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F4E" w14:textId="77777777" w:rsidR="00B91803" w:rsidRDefault="00B91803" w:rsidP="0055656A">
      <w:pPr>
        <w:spacing w:line="288" w:lineRule="auto"/>
        <w:jc w:val="right"/>
        <w:rPr>
          <w:rFonts w:ascii="Arial" w:hAnsi="Arial" w:cs="Arial"/>
          <w:sz w:val="20"/>
          <w:szCs w:val="20"/>
        </w:rPr>
      </w:pPr>
    </w:p>
    <w:p w14:paraId="794D5C7F" w14:textId="765EEC85" w:rsidR="006D3C81" w:rsidRPr="00C45CDE" w:rsidRDefault="00F153E2" w:rsidP="0055656A">
      <w:pPr>
        <w:spacing w:line="288" w:lineRule="auto"/>
        <w:jc w:val="right"/>
        <w:rPr>
          <w:rFonts w:ascii="Arial" w:hAnsi="Arial" w:cs="Arial"/>
          <w:sz w:val="20"/>
          <w:szCs w:val="20"/>
          <w:lang w:val="en-US"/>
        </w:rPr>
      </w:pPr>
      <w:proofErr w:type="gramStart"/>
      <w:r>
        <w:rPr>
          <w:rFonts w:ascii="Arial" w:hAnsi="Arial" w:cs="Arial"/>
          <w:sz w:val="20"/>
          <w:szCs w:val="20"/>
          <w:lang w:val="en-GB"/>
        </w:rPr>
        <w:t>m</w:t>
      </w:r>
      <w:r w:rsidR="003745D2">
        <w:rPr>
          <w:rFonts w:ascii="Arial" w:hAnsi="Arial" w:cs="Arial"/>
          <w:sz w:val="20"/>
          <w:szCs w:val="20"/>
          <w:lang w:val="en-GB"/>
        </w:rPr>
        <w:t>ay</w:t>
      </w:r>
      <w:proofErr w:type="gramEnd"/>
      <w:r>
        <w:rPr>
          <w:rFonts w:ascii="Arial" w:hAnsi="Arial" w:cs="Arial"/>
          <w:sz w:val="20"/>
          <w:szCs w:val="20"/>
          <w:lang w:val="en-GB"/>
        </w:rPr>
        <w:t xml:space="preserve"> </w:t>
      </w:r>
      <w:r w:rsidR="003745D2">
        <w:rPr>
          <w:rFonts w:ascii="Arial" w:hAnsi="Arial" w:cs="Arial"/>
          <w:sz w:val="20"/>
          <w:szCs w:val="20"/>
          <w:lang w:val="en-GB"/>
        </w:rPr>
        <w:t>16</w:t>
      </w:r>
      <w:r>
        <w:rPr>
          <w:rFonts w:ascii="Arial" w:hAnsi="Arial" w:cs="Arial"/>
          <w:sz w:val="20"/>
          <w:szCs w:val="20"/>
          <w:lang w:val="en-GB"/>
        </w:rPr>
        <w:t>, 2022</w:t>
      </w:r>
    </w:p>
    <w:p w14:paraId="27E27A2F" w14:textId="77777777" w:rsidR="006D3C81" w:rsidRPr="00C45CDE" w:rsidRDefault="006D3C81" w:rsidP="0055656A">
      <w:pPr>
        <w:spacing w:line="288" w:lineRule="auto"/>
        <w:rPr>
          <w:rFonts w:ascii="Arial" w:hAnsi="Arial" w:cs="Arial"/>
          <w:sz w:val="20"/>
          <w:szCs w:val="20"/>
          <w:lang w:val="en-US"/>
        </w:rPr>
      </w:pPr>
    </w:p>
    <w:p w14:paraId="36763544" w14:textId="77777777" w:rsidR="006D3C81" w:rsidRPr="00C45CDE" w:rsidRDefault="006D3C81" w:rsidP="0055656A">
      <w:pPr>
        <w:spacing w:line="288" w:lineRule="auto"/>
        <w:rPr>
          <w:rFonts w:ascii="Arial" w:hAnsi="Arial" w:cs="Arial"/>
          <w:sz w:val="20"/>
          <w:szCs w:val="20"/>
          <w:lang w:val="en-US"/>
        </w:rPr>
      </w:pPr>
    </w:p>
    <w:p w14:paraId="6FE64386" w14:textId="3526FD2E" w:rsidR="006D3C81" w:rsidRPr="00C45CDE" w:rsidRDefault="00A13D28" w:rsidP="0055656A">
      <w:pPr>
        <w:spacing w:line="288" w:lineRule="auto"/>
        <w:rPr>
          <w:rFonts w:ascii="Arial" w:hAnsi="Arial" w:cs="Arial"/>
          <w:sz w:val="20"/>
          <w:szCs w:val="20"/>
          <w:lang w:val="en-US"/>
        </w:rPr>
      </w:pPr>
      <w:r>
        <w:rPr>
          <w:rFonts w:ascii="Arial" w:hAnsi="Arial" w:cs="Arial"/>
          <w:sz w:val="20"/>
          <w:szCs w:val="20"/>
          <w:lang w:val="en-GB"/>
        </w:rPr>
        <w:t>The Alu-</w:t>
      </w:r>
      <w:proofErr w:type="spellStart"/>
      <w:r>
        <w:rPr>
          <w:rFonts w:ascii="Arial" w:hAnsi="Arial" w:cs="Arial"/>
          <w:sz w:val="20"/>
          <w:szCs w:val="20"/>
          <w:lang w:val="en-GB"/>
        </w:rPr>
        <w:t>Topline</w:t>
      </w:r>
      <w:proofErr w:type="spellEnd"/>
      <w:r>
        <w:rPr>
          <w:rFonts w:ascii="Arial" w:hAnsi="Arial" w:cs="Arial"/>
          <w:sz w:val="20"/>
          <w:szCs w:val="20"/>
          <w:lang w:val="en-GB"/>
        </w:rPr>
        <w:t xml:space="preserve"> desktop enclosure series has a new variant </w:t>
      </w:r>
    </w:p>
    <w:p w14:paraId="6FB95301" w14:textId="21AF4B72" w:rsidR="006D3C81" w:rsidRPr="00C45CDE" w:rsidRDefault="00296898" w:rsidP="0055656A">
      <w:pPr>
        <w:spacing w:line="288" w:lineRule="auto"/>
        <w:rPr>
          <w:rFonts w:ascii="Arial" w:hAnsi="Arial" w:cs="Arial"/>
          <w:sz w:val="20"/>
          <w:szCs w:val="20"/>
          <w:lang w:val="en-US"/>
        </w:rPr>
      </w:pPr>
      <w:r>
        <w:rPr>
          <w:rFonts w:ascii="Arial" w:hAnsi="Arial" w:cs="Arial"/>
          <w:b/>
          <w:bCs/>
          <w:sz w:val="20"/>
          <w:szCs w:val="20"/>
          <w:lang w:val="en-GB"/>
        </w:rPr>
        <w:t>A little bit more of everything: bigger touch display, more installation space and increased IP protection</w:t>
      </w:r>
    </w:p>
    <w:p w14:paraId="33B239C9" w14:textId="77777777" w:rsidR="006D3C81" w:rsidRPr="00C45CDE" w:rsidRDefault="006D3C81" w:rsidP="0055656A">
      <w:pPr>
        <w:spacing w:line="288" w:lineRule="auto"/>
        <w:rPr>
          <w:rFonts w:ascii="Arial" w:hAnsi="Arial" w:cs="Arial"/>
          <w:sz w:val="20"/>
          <w:szCs w:val="20"/>
          <w:lang w:val="en-US"/>
        </w:rPr>
      </w:pPr>
    </w:p>
    <w:p w14:paraId="575FA790" w14:textId="066052C1" w:rsidR="00DA7D08" w:rsidRPr="00C45CDE" w:rsidRDefault="00296898" w:rsidP="0055656A">
      <w:pPr>
        <w:spacing w:line="288" w:lineRule="auto"/>
        <w:rPr>
          <w:rFonts w:ascii="Arial" w:hAnsi="Arial" w:cs="Arial"/>
          <w:b/>
          <w:sz w:val="20"/>
          <w:szCs w:val="20"/>
          <w:lang w:val="en-US"/>
        </w:rPr>
      </w:pPr>
      <w:r>
        <w:rPr>
          <w:rFonts w:ascii="Arial" w:hAnsi="Arial" w:cs="Arial"/>
          <w:b/>
          <w:bCs/>
          <w:sz w:val="20"/>
          <w:szCs w:val="20"/>
          <w:lang w:val="en-GB"/>
        </w:rPr>
        <w:t xml:space="preserve">Following requests by many customers, BOPLA is adding a further version to its </w:t>
      </w:r>
      <w:hyperlink r:id="rId8" w:history="1">
        <w:r>
          <w:rPr>
            <w:rStyle w:val="Hyperlink"/>
            <w:rFonts w:ascii="Arial" w:hAnsi="Arial" w:cs="Arial"/>
            <w:b/>
            <w:bCs/>
            <w:sz w:val="20"/>
            <w:szCs w:val="20"/>
            <w:lang w:val="en-GB"/>
          </w:rPr>
          <w:t>popular Alu-</w:t>
        </w:r>
        <w:proofErr w:type="spellStart"/>
        <w:r>
          <w:rPr>
            <w:rStyle w:val="Hyperlink"/>
            <w:rFonts w:ascii="Arial" w:hAnsi="Arial" w:cs="Arial"/>
            <w:b/>
            <w:bCs/>
            <w:sz w:val="20"/>
            <w:szCs w:val="20"/>
            <w:lang w:val="en-GB"/>
          </w:rPr>
          <w:t>Topline</w:t>
        </w:r>
        <w:proofErr w:type="spellEnd"/>
        <w:r>
          <w:rPr>
            <w:rStyle w:val="Hyperlink"/>
            <w:rFonts w:ascii="Arial" w:hAnsi="Arial" w:cs="Arial"/>
            <w:b/>
            <w:bCs/>
            <w:sz w:val="20"/>
            <w:szCs w:val="20"/>
            <w:lang w:val="en-GB"/>
          </w:rPr>
          <w:t xml:space="preserve"> enclosure system</w:t>
        </w:r>
      </w:hyperlink>
      <w:r>
        <w:rPr>
          <w:rFonts w:ascii="Arial" w:hAnsi="Arial" w:cs="Arial"/>
          <w:b/>
          <w:bCs/>
          <w:sz w:val="20"/>
          <w:szCs w:val="20"/>
          <w:lang w:val="en-GB"/>
        </w:rPr>
        <w:t>. The new desktop enclosure is optimised for the integration of typical 10.1” touch displays and provides considerably more space than the enclosures which were previously available in this series. In addition, thanks to a change to the design of the seal, the standard version of the new Alu-Topline ATPH-IP 2385 now offers IP65 protection. Visible design seals provide colour accents as an option. The new variant will be available starting in June.</w:t>
      </w:r>
    </w:p>
    <w:p w14:paraId="0BAC2D76" w14:textId="77777777" w:rsidR="00DA7D08" w:rsidRPr="00C45CDE" w:rsidRDefault="00DA7D08" w:rsidP="0055656A">
      <w:pPr>
        <w:spacing w:line="288" w:lineRule="auto"/>
        <w:rPr>
          <w:rFonts w:ascii="Arial" w:hAnsi="Arial" w:cs="Arial"/>
          <w:sz w:val="20"/>
          <w:szCs w:val="20"/>
          <w:lang w:val="en-US"/>
        </w:rPr>
      </w:pPr>
    </w:p>
    <w:p w14:paraId="3C88FACD" w14:textId="70214433" w:rsidR="00EE5F85" w:rsidRPr="00C45CDE" w:rsidRDefault="00C70F24" w:rsidP="00EE5F85">
      <w:pPr>
        <w:spacing w:line="288" w:lineRule="auto"/>
        <w:rPr>
          <w:rFonts w:ascii="Arial" w:hAnsi="Arial" w:cs="Arial"/>
          <w:sz w:val="20"/>
          <w:szCs w:val="20"/>
          <w:lang w:val="en-US"/>
        </w:rPr>
      </w:pPr>
      <w:r>
        <w:rPr>
          <w:rFonts w:ascii="Arial" w:hAnsi="Arial" w:cs="Arial"/>
          <w:sz w:val="20"/>
          <w:szCs w:val="20"/>
          <w:lang w:val="en-GB"/>
        </w:rPr>
        <w:t xml:space="preserve">The body of </w:t>
      </w:r>
      <w:hyperlink r:id="rId9" w:history="1">
        <w:r>
          <w:rPr>
            <w:rStyle w:val="Hyperlink"/>
            <w:rFonts w:ascii="Arial" w:hAnsi="Arial" w:cs="Arial"/>
            <w:sz w:val="20"/>
            <w:szCs w:val="20"/>
            <w:lang w:val="en-GB"/>
          </w:rPr>
          <w:t>BOPLA’s</w:t>
        </w:r>
      </w:hyperlink>
      <w:r>
        <w:rPr>
          <w:rFonts w:ascii="Arial" w:hAnsi="Arial" w:cs="Arial"/>
          <w:sz w:val="20"/>
          <w:szCs w:val="20"/>
          <w:lang w:val="en-GB"/>
        </w:rPr>
        <w:t xml:space="preserve"> Alu-</w:t>
      </w:r>
      <w:proofErr w:type="spellStart"/>
      <w:r>
        <w:rPr>
          <w:rFonts w:ascii="Arial" w:hAnsi="Arial" w:cs="Arial"/>
          <w:sz w:val="20"/>
          <w:szCs w:val="20"/>
          <w:lang w:val="en-GB"/>
        </w:rPr>
        <w:t>Topline</w:t>
      </w:r>
      <w:proofErr w:type="spellEnd"/>
      <w:r>
        <w:rPr>
          <w:rFonts w:ascii="Arial" w:hAnsi="Arial" w:cs="Arial"/>
          <w:sz w:val="20"/>
          <w:szCs w:val="20"/>
          <w:lang w:val="en-GB"/>
        </w:rPr>
        <w:t xml:space="preserve"> enclosure consists of natural-coloured aluminium extruded profiles and, when shortened to the appropriate length, can be adapted for the relevant application. Here the enclosure dimensions match the typical touch screen / display sizes of 7.0” and 10.1”. ABS plastic covers in the two standard colours of graphite grey (similar to RAL 7024) and black (similar to RAL 9005) are available as a profile end. Special colours are available on request.</w:t>
      </w:r>
    </w:p>
    <w:p w14:paraId="5F8A3D68" w14:textId="77777777" w:rsidR="00D52799" w:rsidRPr="00C45CDE" w:rsidRDefault="00D52799" w:rsidP="00EE5F85">
      <w:pPr>
        <w:spacing w:line="288" w:lineRule="auto"/>
        <w:rPr>
          <w:rFonts w:ascii="Arial" w:hAnsi="Arial" w:cs="Arial"/>
          <w:sz w:val="20"/>
          <w:szCs w:val="20"/>
          <w:lang w:val="en-US"/>
        </w:rPr>
      </w:pPr>
    </w:p>
    <w:p w14:paraId="179B9F93" w14:textId="2264F949" w:rsidR="00C70F24" w:rsidRPr="00C45CDE" w:rsidRDefault="00EE5F85" w:rsidP="00EE5F85">
      <w:pPr>
        <w:spacing w:line="288" w:lineRule="auto"/>
        <w:rPr>
          <w:rFonts w:ascii="Arial" w:hAnsi="Arial" w:cs="Arial"/>
          <w:sz w:val="20"/>
          <w:szCs w:val="20"/>
          <w:lang w:val="en-US"/>
        </w:rPr>
      </w:pPr>
      <w:r>
        <w:rPr>
          <w:rFonts w:ascii="Arial" w:hAnsi="Arial" w:cs="Arial"/>
          <w:sz w:val="20"/>
          <w:szCs w:val="20"/>
          <w:lang w:val="en-GB"/>
        </w:rPr>
        <w:t xml:space="preserve">The split enclosure profile allows easy access to the interior and also fast, simple mounting of the electronic components. The lower half of the new ATPH-IP 2385 enclosure has various inserts on the underside for swivellable slot nuts – for example for wall mounting – and screw channels which can be used as an alternative for mounting PCBs. </w:t>
      </w:r>
    </w:p>
    <w:p w14:paraId="30F76480" w14:textId="77777777" w:rsidR="00C70F24" w:rsidRPr="00C45CDE" w:rsidRDefault="00C70F24" w:rsidP="00EE5F85">
      <w:pPr>
        <w:spacing w:line="288" w:lineRule="auto"/>
        <w:rPr>
          <w:rFonts w:ascii="Arial" w:hAnsi="Arial" w:cs="Arial"/>
          <w:sz w:val="20"/>
          <w:szCs w:val="20"/>
          <w:lang w:val="en-US"/>
        </w:rPr>
      </w:pPr>
    </w:p>
    <w:p w14:paraId="54C044A2" w14:textId="4F5B206A" w:rsidR="00EE5F85" w:rsidRPr="00C45CDE" w:rsidRDefault="000E0B6F" w:rsidP="00EE5F85">
      <w:pPr>
        <w:spacing w:line="288" w:lineRule="auto"/>
        <w:rPr>
          <w:rFonts w:ascii="Arial" w:hAnsi="Arial" w:cs="Arial"/>
          <w:sz w:val="20"/>
          <w:szCs w:val="20"/>
          <w:lang w:val="en-US"/>
        </w:rPr>
      </w:pPr>
      <w:r>
        <w:rPr>
          <w:rFonts w:ascii="Arial" w:hAnsi="Arial" w:cs="Arial"/>
          <w:sz w:val="20"/>
          <w:szCs w:val="20"/>
          <w:lang w:val="en-GB"/>
        </w:rPr>
        <w:t xml:space="preserve">In addition to various wall mountings, accessories for the Alu-Topline enclosure system include insulating strips for PCB mounting on the profile, and also rubber feet. </w:t>
      </w:r>
    </w:p>
    <w:p w14:paraId="628F6C27" w14:textId="77777777" w:rsidR="0085744E" w:rsidRPr="00C45CDE" w:rsidRDefault="0085744E" w:rsidP="000E0B6F">
      <w:pPr>
        <w:spacing w:line="288" w:lineRule="auto"/>
        <w:rPr>
          <w:rFonts w:ascii="Arial" w:hAnsi="Arial" w:cs="Arial"/>
          <w:sz w:val="20"/>
          <w:szCs w:val="20"/>
          <w:lang w:val="en-US"/>
        </w:rPr>
      </w:pPr>
    </w:p>
    <w:p w14:paraId="0768E193" w14:textId="64B58178" w:rsidR="000E0B6F" w:rsidRPr="00C45CDE" w:rsidRDefault="000E0B6F" w:rsidP="000E0B6F">
      <w:pPr>
        <w:spacing w:line="288" w:lineRule="auto"/>
        <w:rPr>
          <w:rFonts w:ascii="Arial" w:hAnsi="Arial" w:cs="Arial"/>
          <w:sz w:val="20"/>
          <w:szCs w:val="20"/>
          <w:lang w:val="en-US"/>
        </w:rPr>
      </w:pPr>
      <w:r>
        <w:rPr>
          <w:rFonts w:ascii="Arial" w:hAnsi="Arial" w:cs="Arial"/>
          <w:sz w:val="20"/>
          <w:szCs w:val="20"/>
          <w:lang w:val="en-GB"/>
        </w:rPr>
        <w:t xml:space="preserve">The original ATPH 18xx variants of the Alu-Topline enclosures provide IP40 protection as standard. Combining the factory-fitted round cord seal with a TPE seal gives IP54 protection. </w:t>
      </w:r>
    </w:p>
    <w:p w14:paraId="5DA2788D" w14:textId="77777777" w:rsidR="000E0B6F" w:rsidRPr="00C45CDE" w:rsidRDefault="000E0B6F" w:rsidP="000E0B6F">
      <w:pPr>
        <w:spacing w:line="288" w:lineRule="auto"/>
        <w:rPr>
          <w:rFonts w:ascii="Arial" w:hAnsi="Arial" w:cs="Arial"/>
          <w:sz w:val="20"/>
          <w:szCs w:val="20"/>
          <w:lang w:val="en-US"/>
        </w:rPr>
      </w:pPr>
    </w:p>
    <w:p w14:paraId="5897AB84" w14:textId="6B804243" w:rsidR="008D3F1F" w:rsidRPr="00155A08" w:rsidRDefault="00155A08" w:rsidP="0055656A">
      <w:pPr>
        <w:spacing w:line="288" w:lineRule="auto"/>
        <w:rPr>
          <w:rFonts w:ascii="Arial" w:hAnsi="Arial" w:cs="Arial"/>
          <w:sz w:val="20"/>
          <w:szCs w:val="20"/>
          <w:lang w:val="en-US"/>
        </w:rPr>
      </w:pPr>
      <w:r>
        <w:rPr>
          <w:rFonts w:ascii="Arial" w:hAnsi="Arial" w:cs="Arial"/>
          <w:sz w:val="20"/>
          <w:szCs w:val="20"/>
          <w:lang w:val="en-GB"/>
        </w:rPr>
        <w:t xml:space="preserve"> </w:t>
      </w:r>
      <w:r w:rsidR="00FA5D6F">
        <w:rPr>
          <w:rFonts w:ascii="Arial" w:hAnsi="Arial" w:cs="Arial"/>
          <w:sz w:val="20"/>
          <w:szCs w:val="20"/>
          <w:lang w:val="en-GB"/>
        </w:rPr>
        <w:t>(</w:t>
      </w:r>
      <w:r w:rsidR="00C45CDE">
        <w:rPr>
          <w:rFonts w:ascii="Arial" w:hAnsi="Arial" w:cs="Arial"/>
          <w:sz w:val="20"/>
          <w:szCs w:val="20"/>
          <w:lang w:val="en-GB"/>
        </w:rPr>
        <w:t>1,846</w:t>
      </w:r>
      <w:r w:rsidR="00FA5D6F">
        <w:rPr>
          <w:rFonts w:ascii="Arial" w:hAnsi="Arial" w:cs="Arial"/>
          <w:sz w:val="20"/>
          <w:szCs w:val="20"/>
          <w:lang w:val="en-GB"/>
        </w:rPr>
        <w:t xml:space="preserve"> characters with spaces)</w:t>
      </w:r>
    </w:p>
    <w:p w14:paraId="4D9BC5F6" w14:textId="77777777" w:rsidR="008D3F1F" w:rsidRPr="00155A08" w:rsidRDefault="008D3F1F" w:rsidP="0055656A">
      <w:pPr>
        <w:spacing w:line="288" w:lineRule="auto"/>
        <w:rPr>
          <w:rFonts w:ascii="Arial" w:hAnsi="Arial" w:cs="Arial"/>
          <w:sz w:val="20"/>
          <w:szCs w:val="20"/>
          <w:lang w:val="en-US"/>
        </w:rPr>
      </w:pPr>
    </w:p>
    <w:p w14:paraId="62CD1456" w14:textId="77777777" w:rsidR="007644EE" w:rsidRPr="00155A08" w:rsidRDefault="007644EE" w:rsidP="0055656A">
      <w:pPr>
        <w:spacing w:line="288" w:lineRule="auto"/>
        <w:rPr>
          <w:rFonts w:ascii="Arial" w:hAnsi="Arial" w:cs="Arial"/>
          <w:b/>
          <w:sz w:val="20"/>
          <w:szCs w:val="20"/>
          <w:lang w:val="en-US"/>
        </w:rPr>
      </w:pPr>
    </w:p>
    <w:p w14:paraId="1A7F6FF1" w14:textId="77777777" w:rsidR="00F14376" w:rsidRPr="00C45CDE" w:rsidRDefault="00F14376" w:rsidP="00F14376">
      <w:pPr>
        <w:spacing w:line="288" w:lineRule="auto"/>
        <w:rPr>
          <w:rFonts w:ascii="Arial" w:hAnsi="Arial" w:cs="Arial"/>
          <w:b/>
          <w:sz w:val="20"/>
          <w:szCs w:val="20"/>
          <w:lang w:val="en-US"/>
        </w:rPr>
      </w:pPr>
      <w:r>
        <w:rPr>
          <w:rFonts w:ascii="Arial" w:hAnsi="Arial" w:cs="Arial"/>
          <w:b/>
          <w:bCs/>
          <w:sz w:val="20"/>
          <w:szCs w:val="20"/>
          <w:lang w:val="en-GB"/>
        </w:rPr>
        <w:t>About BOPLA</w:t>
      </w:r>
    </w:p>
    <w:p w14:paraId="7B6180D1" w14:textId="578066E2" w:rsidR="00D425ED" w:rsidRPr="00C45CDE" w:rsidRDefault="00D425ED" w:rsidP="00D425ED">
      <w:pPr>
        <w:spacing w:line="288" w:lineRule="auto"/>
        <w:rPr>
          <w:rFonts w:ascii="Arial" w:hAnsi="Arial" w:cs="Arial"/>
          <w:sz w:val="20"/>
          <w:szCs w:val="20"/>
          <w:lang w:val="en-US"/>
        </w:rPr>
      </w:pPr>
      <w:r>
        <w:rPr>
          <w:rFonts w:ascii="Arial" w:hAnsi="Arial" w:cs="Arial"/>
          <w:sz w:val="20"/>
          <w:szCs w:val="20"/>
          <w:lang w:val="en-GB"/>
        </w:rPr>
        <w:t>For more than 50 years, we at Bopla Gehäuse Systeme GmbH, whose headquarters are in the East-Westphalian town of Bünde, have been developing and manufacturing application-oriented electronic enclosures made of plastic and aluminium, and also HMIs on the basis of touch screens and membrane keypads. Our targeted enclosure products are found among others in measurement, control and instrumentation applications, in machinery and plant engineering, and in medical and railway technology. </w:t>
      </w:r>
    </w:p>
    <w:p w14:paraId="6697C769" w14:textId="77777777" w:rsidR="00D425ED" w:rsidRPr="00C45CDE" w:rsidRDefault="00D425ED" w:rsidP="00D425ED">
      <w:pPr>
        <w:spacing w:line="288" w:lineRule="auto"/>
        <w:rPr>
          <w:rFonts w:ascii="Arial" w:hAnsi="Arial" w:cs="Arial"/>
          <w:sz w:val="20"/>
          <w:szCs w:val="20"/>
          <w:lang w:val="en-US"/>
        </w:rPr>
      </w:pPr>
      <w:r>
        <w:rPr>
          <w:rFonts w:ascii="Arial" w:hAnsi="Arial" w:cs="Arial"/>
          <w:sz w:val="20"/>
          <w:szCs w:val="20"/>
          <w:lang w:val="en-GB"/>
        </w:rPr>
        <w:t xml:space="preserve">We carry out not only the manufacturing of the enclosure for our customers, but also mechanical processing, printing and equipping. On request we also carry out the complete assembly of the </w:t>
      </w:r>
      <w:r>
        <w:rPr>
          <w:rFonts w:ascii="Arial" w:hAnsi="Arial" w:cs="Arial"/>
          <w:sz w:val="20"/>
          <w:szCs w:val="20"/>
          <w:lang w:val="en-GB"/>
        </w:rPr>
        <w:lastRenderedPageBreak/>
        <w:t>application including inspection and function tests, and take on the integration of membrane keypads and touch displays.</w:t>
      </w:r>
    </w:p>
    <w:p w14:paraId="67CA0027" w14:textId="004B70B2" w:rsidR="00D425ED" w:rsidRPr="00C45CDE" w:rsidRDefault="00D425ED" w:rsidP="00D425ED">
      <w:pPr>
        <w:spacing w:line="288" w:lineRule="auto"/>
        <w:rPr>
          <w:rFonts w:ascii="Arial" w:hAnsi="Arial" w:cs="Arial"/>
          <w:sz w:val="20"/>
          <w:szCs w:val="20"/>
          <w:lang w:val="en-US"/>
        </w:rPr>
      </w:pPr>
      <w:r>
        <w:rPr>
          <w:rFonts w:ascii="Arial" w:hAnsi="Arial" w:cs="Arial"/>
          <w:sz w:val="20"/>
          <w:szCs w:val="20"/>
          <w:lang w:val="en-GB"/>
        </w:rPr>
        <w:t xml:space="preserve">In addition to individual enclosure solutions for our customers, we are also well-known for our exceptionally wide range of standard products which are available ex-warehouse. All this means that we are one of the leading brands in the enclosure technology sector, always ready to support and advise our customers worldwide with their development projects. </w:t>
      </w:r>
    </w:p>
    <w:p w14:paraId="692F0593" w14:textId="73F7C411" w:rsidR="00CD7CD6" w:rsidRPr="00C45CDE" w:rsidRDefault="00CD7CD6" w:rsidP="00D425ED">
      <w:pPr>
        <w:spacing w:line="288" w:lineRule="auto"/>
        <w:rPr>
          <w:rFonts w:ascii="Arial" w:hAnsi="Arial" w:cs="Arial"/>
          <w:sz w:val="20"/>
          <w:szCs w:val="20"/>
          <w:lang w:val="en-US"/>
        </w:rPr>
      </w:pPr>
      <w:r>
        <w:rPr>
          <w:rFonts w:ascii="Arial" w:hAnsi="Arial" w:cs="Arial"/>
          <w:sz w:val="20"/>
          <w:szCs w:val="20"/>
          <w:lang w:val="en-GB"/>
        </w:rPr>
        <w:t xml:space="preserve">In addition, we have been marketing Kundisch GmbH’s new and innovative HMI technologies in our high-end enclosure system solutions since 2021. </w:t>
      </w:r>
    </w:p>
    <w:p w14:paraId="4B74BF6B" w14:textId="77777777" w:rsidR="00D425ED" w:rsidRPr="00C45CDE" w:rsidRDefault="00D425ED" w:rsidP="00D425ED">
      <w:pPr>
        <w:spacing w:line="288" w:lineRule="auto"/>
        <w:rPr>
          <w:rFonts w:ascii="Arial" w:hAnsi="Arial" w:cs="Arial"/>
          <w:sz w:val="20"/>
          <w:szCs w:val="20"/>
          <w:lang w:val="en-US"/>
        </w:rPr>
      </w:pPr>
      <w:r>
        <w:rPr>
          <w:rFonts w:ascii="Arial" w:hAnsi="Arial" w:cs="Arial"/>
          <w:sz w:val="20"/>
          <w:szCs w:val="20"/>
          <w:lang w:val="en-GB"/>
        </w:rPr>
        <w:t>We have approximately 500 employees worldwide in various production and marketing companies. Two hundred of our employees work at our Bünde headquarters. We are a subsidiary of the Swiss company of Phoenix Mecano AG, which ensures that our products and services are available all over the world.</w:t>
      </w:r>
    </w:p>
    <w:p w14:paraId="14C6B03B" w14:textId="77777777" w:rsidR="00F14376" w:rsidRPr="00C45CDE" w:rsidRDefault="00F14376" w:rsidP="00F14376">
      <w:pPr>
        <w:spacing w:line="288" w:lineRule="auto"/>
        <w:rPr>
          <w:rFonts w:ascii="Arial" w:hAnsi="Arial" w:cs="Arial"/>
          <w:sz w:val="20"/>
          <w:szCs w:val="20"/>
          <w:lang w:val="en-US"/>
        </w:rPr>
      </w:pPr>
      <w:r>
        <w:rPr>
          <w:rFonts w:ascii="Arial" w:hAnsi="Arial" w:cs="Arial"/>
          <w:sz w:val="20"/>
          <w:szCs w:val="20"/>
          <w:lang w:val="en-GB"/>
        </w:rPr>
        <w:t xml:space="preserve">More information is available on </w:t>
      </w:r>
      <w:hyperlink r:id="rId10" w:history="1">
        <w:r>
          <w:rPr>
            <w:rStyle w:val="Hyperlink"/>
            <w:rFonts w:ascii="Arial" w:hAnsi="Arial" w:cs="Arial"/>
            <w:sz w:val="20"/>
            <w:szCs w:val="20"/>
            <w:lang w:val="en-GB"/>
          </w:rPr>
          <w:t>www.bopla.de</w:t>
        </w:r>
      </w:hyperlink>
      <w:r>
        <w:rPr>
          <w:rFonts w:ascii="Arial" w:hAnsi="Arial" w:cs="Arial"/>
          <w:sz w:val="20"/>
          <w:szCs w:val="20"/>
          <w:lang w:val="en-GB"/>
        </w:rPr>
        <w:t>.</w:t>
      </w:r>
    </w:p>
    <w:p w14:paraId="0D396144" w14:textId="77777777" w:rsidR="006D3C81" w:rsidRPr="00C45CDE" w:rsidRDefault="006D3C81" w:rsidP="0055656A">
      <w:pPr>
        <w:spacing w:line="288" w:lineRule="auto"/>
        <w:rPr>
          <w:rFonts w:ascii="Arial" w:hAnsi="Arial" w:cs="Arial"/>
          <w:sz w:val="20"/>
          <w:szCs w:val="20"/>
          <w:lang w:val="en-US"/>
        </w:rPr>
      </w:pPr>
    </w:p>
    <w:p w14:paraId="6D553735" w14:textId="3098D5FA" w:rsidR="006D3C81" w:rsidRPr="00C45CDE" w:rsidRDefault="006D3C81" w:rsidP="0055656A">
      <w:pPr>
        <w:spacing w:line="288" w:lineRule="auto"/>
        <w:rPr>
          <w:rFonts w:ascii="Arial" w:hAnsi="Arial" w:cs="Arial"/>
          <w:sz w:val="20"/>
          <w:szCs w:val="20"/>
          <w:lang w:val="en-US"/>
        </w:rPr>
      </w:pPr>
      <w:r>
        <w:rPr>
          <w:rFonts w:ascii="Arial" w:hAnsi="Arial" w:cs="Arial"/>
          <w:sz w:val="20"/>
          <w:szCs w:val="20"/>
          <w:lang w:val="en-GB"/>
        </w:rPr>
        <w:t>(</w:t>
      </w:r>
      <w:r w:rsidR="00155A08">
        <w:rPr>
          <w:rFonts w:ascii="Arial" w:hAnsi="Arial" w:cs="Arial"/>
          <w:sz w:val="20"/>
          <w:szCs w:val="20"/>
          <w:lang w:val="en-GB"/>
        </w:rPr>
        <w:t>1,638</w:t>
      </w:r>
      <w:r>
        <w:rPr>
          <w:rFonts w:ascii="Arial" w:hAnsi="Arial" w:cs="Arial"/>
          <w:sz w:val="20"/>
          <w:szCs w:val="20"/>
          <w:lang w:val="en-GB"/>
        </w:rPr>
        <w:t xml:space="preserve"> characters with spaces)</w:t>
      </w:r>
    </w:p>
    <w:p w14:paraId="7933CD5C" w14:textId="77777777" w:rsidR="005F25C1" w:rsidRPr="00C45CDE" w:rsidRDefault="005F25C1" w:rsidP="0055656A">
      <w:pPr>
        <w:spacing w:line="288" w:lineRule="auto"/>
        <w:rPr>
          <w:rFonts w:ascii="Arial" w:hAnsi="Arial" w:cs="Arial"/>
          <w:sz w:val="20"/>
          <w:szCs w:val="20"/>
          <w:lang w:val="en-US"/>
        </w:rPr>
      </w:pPr>
    </w:p>
    <w:p w14:paraId="535A2BD8" w14:textId="77777777" w:rsidR="005F25C1" w:rsidRPr="00C45CDE" w:rsidRDefault="005F25C1" w:rsidP="0055656A">
      <w:pPr>
        <w:spacing w:line="288" w:lineRule="auto"/>
        <w:rPr>
          <w:rFonts w:ascii="Arial" w:hAnsi="Arial" w:cs="Arial"/>
          <w:sz w:val="20"/>
          <w:szCs w:val="20"/>
          <w:lang w:val="en-US"/>
        </w:rPr>
      </w:pPr>
    </w:p>
    <w:p w14:paraId="4550ED30" w14:textId="10E666B7" w:rsidR="005F25C1" w:rsidRDefault="005F25C1" w:rsidP="0055656A">
      <w:pPr>
        <w:spacing w:line="288" w:lineRule="auto"/>
        <w:rPr>
          <w:rFonts w:ascii="Arial" w:hAnsi="Arial" w:cs="Arial"/>
          <w:b/>
          <w:sz w:val="20"/>
          <w:szCs w:val="20"/>
        </w:rPr>
      </w:pPr>
      <w:r>
        <w:rPr>
          <w:rFonts w:ascii="Arial" w:hAnsi="Arial" w:cs="Arial"/>
          <w:b/>
          <w:bCs/>
          <w:sz w:val="20"/>
          <w:szCs w:val="20"/>
          <w:lang w:val="en-GB"/>
        </w:rPr>
        <w:t>Image overview</w:t>
      </w:r>
    </w:p>
    <w:p w14:paraId="71FF4149" w14:textId="174E6780" w:rsidR="00C870AE" w:rsidRDefault="00C870AE" w:rsidP="0055656A">
      <w:pPr>
        <w:spacing w:line="288" w:lineRule="auto"/>
        <w:rPr>
          <w:rFonts w:ascii="Arial" w:hAnsi="Arial" w:cs="Arial"/>
          <w:b/>
          <w:sz w:val="20"/>
          <w:szCs w:val="20"/>
        </w:rPr>
      </w:pPr>
    </w:p>
    <w:p w14:paraId="37B95A52" w14:textId="4D4A8510" w:rsidR="00D35409" w:rsidRPr="00580B6E" w:rsidRDefault="00D21532" w:rsidP="0055656A">
      <w:pPr>
        <w:spacing w:line="288" w:lineRule="auto"/>
        <w:rPr>
          <w:rFonts w:ascii="Arial" w:hAnsi="Arial" w:cs="Arial"/>
          <w:b/>
          <w:sz w:val="20"/>
          <w:szCs w:val="20"/>
        </w:rPr>
      </w:pPr>
      <w:r>
        <w:rPr>
          <w:rFonts w:ascii="Arial" w:hAnsi="Arial" w:cs="Arial"/>
          <w:b/>
          <w:bCs/>
          <w:noProof/>
          <w:sz w:val="20"/>
          <w:szCs w:val="20"/>
          <w:lang w:val="en-GB"/>
        </w:rPr>
        <w:drawing>
          <wp:inline distT="0" distB="0" distL="0" distR="0" wp14:anchorId="3EDFA0FC" wp14:editId="3D9328E3">
            <wp:extent cx="3070074" cy="2181885"/>
            <wp:effectExtent l="0" t="0" r="3810" b="2540"/>
            <wp:docPr id="1" name="Grafik 1" descr="Ein Bild, das drinnen, weiß,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weiß, Drucker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0082" cy="2188997"/>
                    </a:xfrm>
                    <a:prstGeom prst="rect">
                      <a:avLst/>
                    </a:prstGeom>
                  </pic:spPr>
                </pic:pic>
              </a:graphicData>
            </a:graphic>
          </wp:inline>
        </w:drawing>
      </w:r>
    </w:p>
    <w:p w14:paraId="1F0C7FE8" w14:textId="45E862E0" w:rsidR="007644EE" w:rsidRPr="00C45CDE" w:rsidRDefault="00174B68" w:rsidP="007644EE">
      <w:pPr>
        <w:spacing w:line="288" w:lineRule="auto"/>
        <w:rPr>
          <w:rFonts w:ascii="Arial" w:hAnsi="Arial" w:cs="Arial"/>
          <w:i/>
          <w:iCs/>
          <w:sz w:val="20"/>
          <w:szCs w:val="20"/>
          <w:lang w:val="en-US"/>
        </w:rPr>
      </w:pPr>
      <w:r>
        <w:rPr>
          <w:rFonts w:ascii="Arial" w:hAnsi="Arial" w:cs="Arial"/>
          <w:b/>
          <w:bCs/>
          <w:sz w:val="20"/>
          <w:szCs w:val="20"/>
          <w:lang w:val="en-GB"/>
        </w:rPr>
        <w:t>AluTopline_Gruppe.jpg:</w:t>
      </w:r>
      <w:r>
        <w:rPr>
          <w:rFonts w:ascii="Arial" w:hAnsi="Arial" w:cs="Arial"/>
          <w:sz w:val="20"/>
          <w:szCs w:val="20"/>
          <w:lang w:val="en-GB"/>
        </w:rPr>
        <w:t xml:space="preserve"> BOPLA is adding a new model (front) to its Alu-Topline enclosure system. In addition to more installation space and IP65 protection as standard, the ATPH 2365-IP offers the opportunity to integrate a large 10.1” touch display – </w:t>
      </w:r>
      <w:r>
        <w:rPr>
          <w:rFonts w:ascii="Arial" w:hAnsi="Arial" w:cs="Arial"/>
          <w:i/>
          <w:iCs/>
          <w:sz w:val="20"/>
          <w:szCs w:val="20"/>
          <w:lang w:val="en-GB"/>
        </w:rPr>
        <w:t xml:space="preserve">Image source: Bopla Gehäuse Systeme GmbH  </w:t>
      </w:r>
    </w:p>
    <w:p w14:paraId="4CA81D9C" w14:textId="6C128F33" w:rsidR="005F25C1" w:rsidRPr="00C45CDE" w:rsidRDefault="005F25C1" w:rsidP="0055656A">
      <w:pPr>
        <w:spacing w:line="288" w:lineRule="auto"/>
        <w:rPr>
          <w:rFonts w:ascii="Arial" w:hAnsi="Arial" w:cs="Arial"/>
          <w:sz w:val="20"/>
          <w:szCs w:val="20"/>
          <w:lang w:val="en-US"/>
        </w:rPr>
      </w:pPr>
    </w:p>
    <w:p w14:paraId="461FA35A" w14:textId="77777777" w:rsidR="005F25C1" w:rsidRPr="00C45CDE" w:rsidRDefault="005F25C1" w:rsidP="0055656A">
      <w:pPr>
        <w:spacing w:line="288" w:lineRule="auto"/>
        <w:rPr>
          <w:rFonts w:ascii="Arial" w:hAnsi="Arial" w:cs="Arial"/>
          <w:sz w:val="20"/>
          <w:szCs w:val="20"/>
          <w:lang w:val="en-US"/>
        </w:rPr>
      </w:pPr>
    </w:p>
    <w:p w14:paraId="37E9E7DB" w14:textId="77777777" w:rsidR="00B53AD5" w:rsidRPr="00C45CDE" w:rsidRDefault="005F25C1" w:rsidP="0055656A">
      <w:pPr>
        <w:spacing w:line="288" w:lineRule="auto"/>
        <w:rPr>
          <w:rFonts w:ascii="Arial" w:hAnsi="Arial" w:cs="Arial"/>
          <w:b/>
          <w:sz w:val="20"/>
          <w:szCs w:val="20"/>
          <w:lang w:val="en-US"/>
        </w:rPr>
      </w:pPr>
      <w:r>
        <w:rPr>
          <w:rFonts w:ascii="Arial" w:hAnsi="Arial" w:cs="Arial"/>
          <w:b/>
          <w:bCs/>
          <w:sz w:val="20"/>
          <w:szCs w:val="20"/>
          <w:lang w:val="en-GB"/>
        </w:rPr>
        <w:t>Meta Title</w:t>
      </w:r>
    </w:p>
    <w:p w14:paraId="3E4D9BD5" w14:textId="111BA808" w:rsidR="00B53AD5" w:rsidRPr="00C45CDE" w:rsidRDefault="00054A99" w:rsidP="0055656A">
      <w:pPr>
        <w:spacing w:line="288" w:lineRule="auto"/>
        <w:rPr>
          <w:rFonts w:ascii="Arial" w:hAnsi="Arial" w:cs="Arial"/>
          <w:sz w:val="20"/>
          <w:szCs w:val="20"/>
          <w:lang w:val="en-US"/>
        </w:rPr>
      </w:pPr>
      <w:r>
        <w:rPr>
          <w:rFonts w:ascii="Arial" w:hAnsi="Arial" w:cs="Arial"/>
          <w:sz w:val="20"/>
          <w:szCs w:val="20"/>
          <w:lang w:val="en-GB"/>
        </w:rPr>
        <w:t>New desktop enclosure from BOPLA</w:t>
      </w:r>
    </w:p>
    <w:p w14:paraId="12BFEDC3" w14:textId="77777777" w:rsidR="00054A99" w:rsidRPr="00C45CDE" w:rsidRDefault="00054A99" w:rsidP="0055656A">
      <w:pPr>
        <w:spacing w:line="288" w:lineRule="auto"/>
        <w:rPr>
          <w:rFonts w:ascii="Arial" w:hAnsi="Arial" w:cs="Arial"/>
          <w:b/>
          <w:sz w:val="20"/>
          <w:szCs w:val="20"/>
          <w:lang w:val="en-US"/>
        </w:rPr>
      </w:pPr>
    </w:p>
    <w:p w14:paraId="46CA86F1" w14:textId="16BBD100" w:rsidR="005F25C1" w:rsidRPr="00C45CDE" w:rsidRDefault="008D3F1F" w:rsidP="0055656A">
      <w:pPr>
        <w:spacing w:line="288" w:lineRule="auto"/>
        <w:rPr>
          <w:rFonts w:ascii="Arial" w:hAnsi="Arial" w:cs="Arial"/>
          <w:b/>
          <w:sz w:val="20"/>
          <w:szCs w:val="20"/>
          <w:lang w:val="en-US"/>
        </w:rPr>
      </w:pPr>
      <w:r>
        <w:rPr>
          <w:rFonts w:ascii="Arial" w:hAnsi="Arial" w:cs="Arial"/>
          <w:b/>
          <w:bCs/>
          <w:sz w:val="20"/>
          <w:szCs w:val="20"/>
          <w:lang w:val="en-GB"/>
        </w:rPr>
        <w:t>Meta Tag</w:t>
      </w:r>
    </w:p>
    <w:p w14:paraId="6864756E" w14:textId="6D0A05C2" w:rsidR="00FA5D6F" w:rsidRPr="00C45CDE" w:rsidRDefault="0099055B" w:rsidP="0055656A">
      <w:pPr>
        <w:spacing w:line="288" w:lineRule="auto"/>
        <w:rPr>
          <w:rFonts w:ascii="Arial" w:hAnsi="Arial" w:cs="Arial"/>
          <w:sz w:val="20"/>
          <w:szCs w:val="20"/>
          <w:lang w:val="en-US"/>
        </w:rPr>
      </w:pPr>
      <w:r>
        <w:rPr>
          <w:rFonts w:ascii="Arial" w:hAnsi="Arial" w:cs="Arial"/>
          <w:sz w:val="20"/>
          <w:szCs w:val="20"/>
          <w:lang w:val="en-GB"/>
        </w:rPr>
        <w:t>BOPLA is adding to its Alu-Topline enclosure system with a new model which includes a 10.1“ touch display, more installation space and IP65</w:t>
      </w:r>
    </w:p>
    <w:p w14:paraId="6FF2A6CA" w14:textId="7255B45B" w:rsidR="00155A08" w:rsidRDefault="00155A08">
      <w:pPr>
        <w:spacing w:line="288" w:lineRule="auto"/>
        <w:rPr>
          <w:rFonts w:ascii="Arial" w:hAnsi="Arial" w:cs="Arial"/>
          <w:sz w:val="20"/>
          <w:szCs w:val="20"/>
          <w:lang w:val="en-US"/>
        </w:rPr>
      </w:pPr>
      <w:r>
        <w:rPr>
          <w:rFonts w:ascii="Arial" w:hAnsi="Arial" w:cs="Arial"/>
          <w:sz w:val="20"/>
          <w:szCs w:val="20"/>
          <w:lang w:val="en-US"/>
        </w:rPr>
        <w:br w:type="page"/>
      </w:r>
    </w:p>
    <w:p w14:paraId="5CF4ED69" w14:textId="77777777" w:rsidR="00054A99" w:rsidRPr="00C45CDE" w:rsidRDefault="00054A99" w:rsidP="0055656A">
      <w:pPr>
        <w:spacing w:line="288" w:lineRule="auto"/>
        <w:rPr>
          <w:rFonts w:ascii="Arial" w:hAnsi="Arial" w:cs="Arial"/>
          <w:sz w:val="20"/>
          <w:szCs w:val="20"/>
          <w:lang w:val="en-US"/>
        </w:rPr>
      </w:pPr>
    </w:p>
    <w:p w14:paraId="70F9F212" w14:textId="77777777" w:rsidR="005F25C1" w:rsidRPr="00C45CDE" w:rsidRDefault="00C86B1F" w:rsidP="0055656A">
      <w:pPr>
        <w:spacing w:line="288" w:lineRule="auto"/>
        <w:rPr>
          <w:rFonts w:ascii="Arial" w:hAnsi="Arial" w:cs="Arial"/>
          <w:b/>
          <w:sz w:val="20"/>
          <w:szCs w:val="20"/>
          <w:lang w:val="en-US"/>
        </w:rPr>
      </w:pPr>
      <w:r>
        <w:rPr>
          <w:rFonts w:ascii="Arial" w:hAnsi="Arial" w:cs="Arial"/>
          <w:b/>
          <w:bCs/>
          <w:sz w:val="20"/>
          <w:szCs w:val="20"/>
          <w:lang w:val="en-GB"/>
        </w:rPr>
        <w:t>Keywords</w:t>
      </w:r>
    </w:p>
    <w:p w14:paraId="3FC89912" w14:textId="1F99293B" w:rsidR="005F25C1" w:rsidRPr="00C45CDE" w:rsidRDefault="00054A99" w:rsidP="0055656A">
      <w:pPr>
        <w:spacing w:line="288" w:lineRule="auto"/>
        <w:rPr>
          <w:rFonts w:ascii="Arial" w:hAnsi="Arial" w:cs="Arial"/>
          <w:sz w:val="20"/>
          <w:szCs w:val="20"/>
          <w:lang w:val="en-US"/>
        </w:rPr>
      </w:pPr>
      <w:r>
        <w:rPr>
          <w:rFonts w:ascii="Arial" w:hAnsi="Arial" w:cs="Arial"/>
          <w:sz w:val="20"/>
          <w:szCs w:val="20"/>
          <w:lang w:val="en-GB"/>
        </w:rPr>
        <w:t>Electronics enclosures touch display, desktop enclosures aluminium, desktop enclosures touch display, aluminium enclosures wall mounting, BOPLA</w:t>
      </w:r>
    </w:p>
    <w:p w14:paraId="0DA51D2F" w14:textId="77777777" w:rsidR="005F25C1" w:rsidRPr="00C45CDE" w:rsidRDefault="005F25C1" w:rsidP="0055656A">
      <w:pPr>
        <w:spacing w:line="288" w:lineRule="auto"/>
        <w:rPr>
          <w:rFonts w:ascii="Arial" w:hAnsi="Arial" w:cs="Arial"/>
          <w:sz w:val="20"/>
          <w:szCs w:val="20"/>
          <w:lang w:val="en-US"/>
        </w:rPr>
      </w:pPr>
    </w:p>
    <w:p w14:paraId="125D5F28" w14:textId="77777777" w:rsidR="005F25C1" w:rsidRPr="00C45CDE" w:rsidRDefault="005F25C1" w:rsidP="0055656A">
      <w:pPr>
        <w:spacing w:line="288" w:lineRule="auto"/>
        <w:rPr>
          <w:rFonts w:ascii="Arial" w:hAnsi="Arial" w:cs="Arial"/>
          <w:sz w:val="20"/>
          <w:szCs w:val="20"/>
          <w:lang w:val="en-US"/>
        </w:rPr>
      </w:pPr>
    </w:p>
    <w:p w14:paraId="23183529" w14:textId="77777777" w:rsidR="005F25C1" w:rsidRPr="00C45CDE" w:rsidRDefault="00C86B1F" w:rsidP="0055656A">
      <w:pPr>
        <w:spacing w:line="288" w:lineRule="auto"/>
        <w:rPr>
          <w:rFonts w:ascii="Arial" w:hAnsi="Arial" w:cs="Arial"/>
          <w:b/>
          <w:sz w:val="20"/>
          <w:szCs w:val="20"/>
          <w:lang w:val="nl-NL"/>
        </w:rPr>
      </w:pPr>
      <w:r w:rsidRPr="00C45CDE">
        <w:rPr>
          <w:rFonts w:ascii="Arial" w:hAnsi="Arial" w:cs="Arial"/>
          <w:b/>
          <w:bCs/>
          <w:sz w:val="20"/>
          <w:szCs w:val="20"/>
          <w:lang w:val="nl-NL"/>
        </w:rPr>
        <w:t>Deep links</w:t>
      </w:r>
    </w:p>
    <w:p w14:paraId="3603793A" w14:textId="4B7E084A" w:rsidR="00FA5D6F" w:rsidRPr="00C45CDE" w:rsidRDefault="003745D2" w:rsidP="0055656A">
      <w:pPr>
        <w:spacing w:line="288" w:lineRule="auto"/>
        <w:rPr>
          <w:rFonts w:ascii="Arial" w:hAnsi="Arial" w:cs="Arial"/>
          <w:sz w:val="20"/>
          <w:szCs w:val="20"/>
          <w:lang w:val="nl-NL"/>
        </w:rPr>
      </w:pPr>
      <w:hyperlink r:id="rId12" w:history="1">
        <w:r w:rsidR="00375460" w:rsidRPr="00C45CDE">
          <w:rPr>
            <w:rStyle w:val="Hyperlink"/>
            <w:rFonts w:ascii="Arial" w:hAnsi="Arial" w:cs="Arial"/>
            <w:sz w:val="20"/>
            <w:szCs w:val="20"/>
            <w:lang w:val="nl-NL"/>
          </w:rPr>
          <w:t>https://www.bopla.de</w:t>
        </w:r>
      </w:hyperlink>
    </w:p>
    <w:p w14:paraId="67836B11" w14:textId="77777777" w:rsidR="00054A99" w:rsidRPr="00C45CDE" w:rsidRDefault="003745D2" w:rsidP="00054A99">
      <w:pPr>
        <w:rPr>
          <w:lang w:val="nl-NL"/>
        </w:rPr>
      </w:pPr>
      <w:hyperlink r:id="rId13" w:tooltip="https://www.bopla.de/gehaeusetechnik/product/alu-topline.html" w:history="1">
        <w:r w:rsidR="00375460" w:rsidRPr="00C45CDE">
          <w:rPr>
            <w:rFonts w:ascii="Arial" w:hAnsi="Arial" w:cs="Arial"/>
            <w:color w:val="0563C1"/>
            <w:sz w:val="20"/>
            <w:szCs w:val="20"/>
            <w:u w:val="single"/>
            <w:lang w:val="nl-NL"/>
          </w:rPr>
          <w:t>https://www.bopla.de/gehaeusetechnik/product/alu-topline.html</w:t>
        </w:r>
      </w:hyperlink>
    </w:p>
    <w:p w14:paraId="4314602D" w14:textId="77777777" w:rsidR="00B53AD5" w:rsidRPr="00C45CDE" w:rsidRDefault="00B53AD5" w:rsidP="0055656A">
      <w:pPr>
        <w:spacing w:line="288" w:lineRule="auto"/>
        <w:rPr>
          <w:rFonts w:ascii="Arial" w:hAnsi="Arial" w:cs="Arial"/>
          <w:sz w:val="20"/>
          <w:szCs w:val="20"/>
          <w:lang w:val="nl-NL"/>
        </w:rPr>
      </w:pPr>
    </w:p>
    <w:p w14:paraId="3E4E751F" w14:textId="77777777" w:rsidR="00FA5D6F" w:rsidRPr="00C45CDE" w:rsidRDefault="00FA5D6F" w:rsidP="0055656A">
      <w:pPr>
        <w:spacing w:line="288" w:lineRule="auto"/>
        <w:rPr>
          <w:rFonts w:ascii="Arial" w:hAnsi="Arial" w:cs="Arial"/>
          <w:sz w:val="20"/>
          <w:szCs w:val="20"/>
          <w:lang w:val="nl-NL"/>
        </w:rPr>
      </w:pPr>
    </w:p>
    <w:p w14:paraId="62EFF1F0" w14:textId="77777777" w:rsidR="00FA5D6F" w:rsidRPr="00C45CDE" w:rsidRDefault="00FA5D6F" w:rsidP="0055656A">
      <w:pPr>
        <w:spacing w:line="288" w:lineRule="auto"/>
        <w:rPr>
          <w:rFonts w:ascii="Arial" w:hAnsi="Arial" w:cs="Arial"/>
          <w:sz w:val="20"/>
          <w:szCs w:val="20"/>
          <w:lang w:val="nl-NL"/>
        </w:rPr>
      </w:pPr>
    </w:p>
    <w:p w14:paraId="2A216F90" w14:textId="77777777" w:rsidR="00F23643" w:rsidRPr="00C45CDE" w:rsidRDefault="00F23643" w:rsidP="00F23643">
      <w:pPr>
        <w:spacing w:line="288" w:lineRule="auto"/>
        <w:rPr>
          <w:rFonts w:ascii="Arial" w:hAnsi="Arial" w:cs="Arial"/>
          <w:sz w:val="20"/>
          <w:szCs w:val="20"/>
          <w:lang w:val="nl-NL"/>
        </w:rPr>
      </w:pPr>
    </w:p>
    <w:p w14:paraId="5FC1A5F3" w14:textId="77777777" w:rsidR="005F25C1" w:rsidRPr="0055656A" w:rsidRDefault="00F23643" w:rsidP="0055656A">
      <w:pPr>
        <w:spacing w:line="288" w:lineRule="auto"/>
        <w:rPr>
          <w:rFonts w:ascii="Arial" w:hAnsi="Arial" w:cs="Arial"/>
          <w:sz w:val="20"/>
          <w:szCs w:val="20"/>
        </w:rPr>
      </w:pPr>
      <w:r w:rsidRPr="00C45CDE">
        <w:rPr>
          <w:rFonts w:ascii="Arial" w:hAnsi="Arial" w:cs="Arial"/>
          <w:b/>
          <w:bCs/>
          <w:sz w:val="20"/>
          <w:szCs w:val="20"/>
        </w:rPr>
        <w:t xml:space="preserve">Press </w:t>
      </w:r>
      <w:proofErr w:type="spellStart"/>
      <w:r w:rsidRPr="00C45CDE">
        <w:rPr>
          <w:rFonts w:ascii="Arial" w:hAnsi="Arial" w:cs="Arial"/>
          <w:b/>
          <w:bCs/>
          <w:sz w:val="20"/>
          <w:szCs w:val="20"/>
        </w:rPr>
        <w:t>office</w:t>
      </w:r>
      <w:proofErr w:type="spellEnd"/>
      <w:r w:rsidRPr="00C45CDE">
        <w:rPr>
          <w:rFonts w:ascii="Arial" w:hAnsi="Arial" w:cs="Arial"/>
          <w:sz w:val="20"/>
          <w:szCs w:val="20"/>
        </w:rPr>
        <w:br/>
        <w:t>Köhler + Partner GmbH</w:t>
      </w:r>
      <w:r w:rsidRPr="00C45CDE">
        <w:rPr>
          <w:rFonts w:ascii="Arial" w:hAnsi="Arial" w:cs="Arial"/>
          <w:sz w:val="20"/>
          <w:szCs w:val="20"/>
        </w:rPr>
        <w:br/>
        <w:t xml:space="preserve">Brauerstr. 42 </w:t>
      </w:r>
      <w:r>
        <w:rPr>
          <w:rFonts w:ascii="Arial" w:hAnsi="Arial" w:cs="Arial"/>
          <w:sz w:val="20"/>
          <w:szCs w:val="20"/>
          <w:lang w:val="en-GB"/>
        </w:rPr>
        <w:sym w:font="Symbol" w:char="00B7"/>
      </w:r>
      <w:r w:rsidRPr="00C45CDE">
        <w:rPr>
          <w:rFonts w:ascii="Arial" w:hAnsi="Arial" w:cs="Arial"/>
          <w:sz w:val="20"/>
          <w:szCs w:val="20"/>
        </w:rPr>
        <w:t xml:space="preserve"> 21244 Buchholz </w:t>
      </w:r>
      <w:proofErr w:type="spellStart"/>
      <w:r w:rsidRPr="00C45CDE">
        <w:rPr>
          <w:rFonts w:ascii="Arial" w:hAnsi="Arial" w:cs="Arial"/>
          <w:sz w:val="20"/>
          <w:szCs w:val="20"/>
        </w:rPr>
        <w:t>i.d.N</w:t>
      </w:r>
      <w:proofErr w:type="spellEnd"/>
      <w:r w:rsidRPr="00C45CDE">
        <w:rPr>
          <w:rFonts w:ascii="Arial" w:hAnsi="Arial" w:cs="Arial"/>
          <w:sz w:val="20"/>
          <w:szCs w:val="20"/>
        </w:rPr>
        <w:t>.</w:t>
      </w:r>
      <w:r w:rsidRPr="00C45CDE">
        <w:rPr>
          <w:rFonts w:ascii="Arial" w:hAnsi="Arial" w:cs="Arial"/>
          <w:sz w:val="20"/>
          <w:szCs w:val="20"/>
        </w:rPr>
        <w:br/>
      </w:r>
      <w:proofErr w:type="spellStart"/>
      <w:r w:rsidRPr="00C45CDE">
        <w:rPr>
          <w:rFonts w:ascii="Arial" w:hAnsi="Arial" w:cs="Arial"/>
          <w:sz w:val="20"/>
          <w:szCs w:val="20"/>
        </w:rPr>
        <w:t>Telephone</w:t>
      </w:r>
      <w:proofErr w:type="spellEnd"/>
      <w:r w:rsidRPr="00C45CDE">
        <w:rPr>
          <w:rFonts w:ascii="Arial" w:hAnsi="Arial" w:cs="Arial"/>
          <w:sz w:val="20"/>
          <w:szCs w:val="20"/>
        </w:rPr>
        <w:t xml:space="preserve"> +49 4181 928928-0 </w:t>
      </w:r>
      <w:r>
        <w:rPr>
          <w:rFonts w:ascii="Arial" w:hAnsi="Arial" w:cs="Arial"/>
          <w:sz w:val="20"/>
          <w:szCs w:val="20"/>
          <w:lang w:val="en-GB"/>
        </w:rPr>
        <w:sym w:font="Symbol" w:char="00B7"/>
      </w:r>
      <w:r w:rsidRPr="00C45CDE">
        <w:rPr>
          <w:rFonts w:ascii="Arial" w:hAnsi="Arial" w:cs="Arial"/>
          <w:sz w:val="20"/>
          <w:szCs w:val="20"/>
        </w:rPr>
        <w:t xml:space="preserve"> Fax +49 4181 928928-55</w:t>
      </w:r>
      <w:r w:rsidRPr="00C45CDE">
        <w:rPr>
          <w:rFonts w:ascii="Arial" w:hAnsi="Arial" w:cs="Arial"/>
          <w:sz w:val="20"/>
          <w:szCs w:val="20"/>
        </w:rPr>
        <w:br/>
        <w:t xml:space="preserve">info@koehler-partner.de </w:t>
      </w:r>
      <w:r>
        <w:rPr>
          <w:rFonts w:ascii="Arial" w:hAnsi="Arial" w:cs="Arial"/>
          <w:sz w:val="20"/>
          <w:szCs w:val="20"/>
          <w:lang w:val="en-GB"/>
        </w:rPr>
        <w:sym w:font="Symbol" w:char="F0B7"/>
      </w:r>
      <w:r w:rsidRPr="00C45CDE">
        <w:rPr>
          <w:rFonts w:ascii="Arial" w:hAnsi="Arial" w:cs="Arial"/>
          <w:sz w:val="20"/>
          <w:szCs w:val="20"/>
        </w:rPr>
        <w:t xml:space="preserve"> www.koehler-partner.de</w:t>
      </w:r>
    </w:p>
    <w:p w14:paraId="230855CA" w14:textId="77777777" w:rsidR="00567F7C" w:rsidRPr="0055656A" w:rsidRDefault="00567F7C">
      <w:pPr>
        <w:spacing w:line="288" w:lineRule="auto"/>
        <w:rPr>
          <w:rFonts w:ascii="Arial" w:hAnsi="Arial" w:cs="Arial"/>
          <w:sz w:val="20"/>
          <w:szCs w:val="20"/>
        </w:rPr>
      </w:pPr>
    </w:p>
    <w:sectPr w:rsidR="00567F7C" w:rsidRPr="0055656A" w:rsidSect="006D3C81">
      <w:headerReference w:type="default" r:id="rId14"/>
      <w:footerReference w:type="default" r:id="rId15"/>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1147" w14:textId="77777777" w:rsidR="00375460" w:rsidRDefault="00375460" w:rsidP="006D3C81">
      <w:r>
        <w:separator/>
      </w:r>
    </w:p>
  </w:endnote>
  <w:endnote w:type="continuationSeparator" w:id="0">
    <w:p w14:paraId="4B6FA3B0" w14:textId="77777777" w:rsidR="00375460" w:rsidRDefault="00375460" w:rsidP="006D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354C" w14:textId="49A2C2BC" w:rsidR="006D3C81" w:rsidRDefault="006D3C81" w:rsidP="006D3C81">
    <w:pPr>
      <w:pStyle w:val="Fuzeile"/>
      <w:jc w:val="center"/>
    </w:pPr>
    <w:r w:rsidRPr="00C45CDE">
      <w:t>Bopla Gehäuse Systeme GmbH</w:t>
    </w:r>
  </w:p>
  <w:p w14:paraId="234781AC" w14:textId="77777777" w:rsidR="006D3C81" w:rsidRDefault="006D3C81" w:rsidP="006D3C81">
    <w:pPr>
      <w:pStyle w:val="Fuzeile"/>
      <w:jc w:val="center"/>
    </w:pPr>
    <w:r w:rsidRPr="00C45CDE">
      <w:t xml:space="preserve">Borsigstr. </w:t>
    </w:r>
    <w:r>
      <w:rPr>
        <w:lang w:val="en-GB"/>
      </w:rPr>
      <w:t>17-25 - 32257 Bünde</w:t>
    </w:r>
  </w:p>
  <w:p w14:paraId="09466DE4" w14:textId="77777777" w:rsidR="006D3C81" w:rsidRDefault="006D3C81" w:rsidP="006D3C81">
    <w:pPr>
      <w:pStyle w:val="Fuzeile"/>
      <w:jc w:val="center"/>
    </w:pPr>
    <w:r>
      <w:rPr>
        <w:lang w:val="en-GB"/>
      </w:rPr>
      <w:t>Telephone +49 5223 969-0 – Fax +49 5223 969-100</w:t>
    </w:r>
  </w:p>
  <w:p w14:paraId="6DF28576" w14:textId="77777777" w:rsidR="006D3C81" w:rsidRDefault="006D3C81" w:rsidP="006D3C81">
    <w:pPr>
      <w:pStyle w:val="Fuzeile"/>
      <w:jc w:val="center"/>
    </w:pPr>
    <w:r>
      <w:rPr>
        <w:lang w:val="en-GB"/>
      </w:rPr>
      <w:t xml:space="preserve">Internet: </w:t>
    </w:r>
    <w:hyperlink r:id="rId1" w:history="1">
      <w:r>
        <w:rPr>
          <w:rStyle w:val="Hyperlink"/>
          <w:u w:val="none"/>
          <w:lang w:val="en-GB"/>
        </w:rPr>
        <w:t>www.bopla.de</w:t>
      </w:r>
    </w:hyperlink>
    <w:r>
      <w:rPr>
        <w:lang w:val="en-GB"/>
      </w:rPr>
      <w:t xml:space="preserve"> – E-mail: info@bopla.de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8467" w14:textId="77777777" w:rsidR="00375460" w:rsidRDefault="00375460" w:rsidP="006D3C81">
      <w:r>
        <w:separator/>
      </w:r>
    </w:p>
  </w:footnote>
  <w:footnote w:type="continuationSeparator" w:id="0">
    <w:p w14:paraId="14667B1A" w14:textId="77777777" w:rsidR="00375460" w:rsidRDefault="00375460" w:rsidP="006D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E7D5" w14:textId="77777777" w:rsidR="006D3C81" w:rsidRDefault="006D3C81">
    <w:pPr>
      <w:pStyle w:val="Kopfzeile"/>
    </w:pPr>
  </w:p>
  <w:p w14:paraId="4383947F" w14:textId="77777777" w:rsidR="006D3C81" w:rsidRPr="006D3C81" w:rsidRDefault="006D3C81">
    <w:pPr>
      <w:pStyle w:val="Kopfzeile"/>
      <w:rPr>
        <w:i/>
        <w:sz w:val="44"/>
      </w:rPr>
    </w:pPr>
    <w:r>
      <w:rPr>
        <w:i/>
        <w:iCs/>
        <w:sz w:val="44"/>
        <w:lang w:val="en-GB"/>
      </w:rPr>
      <w:t>Press release</w:t>
    </w:r>
    <w:r>
      <w:rPr>
        <w:sz w:val="44"/>
        <w:lang w:val="en-GB"/>
      </w:rPr>
      <w:tab/>
    </w:r>
    <w:r>
      <w:rPr>
        <w:sz w:val="44"/>
        <w:lang w:val="en-GB"/>
      </w:rPr>
      <w:tab/>
    </w:r>
    <w:r>
      <w:rPr>
        <w:noProof/>
        <w:sz w:val="44"/>
        <w:lang w:val="en-GB"/>
      </w:rPr>
      <w:drawing>
        <wp:inline distT="0" distB="0" distL="0" distR="0" wp14:anchorId="55C29651" wp14:editId="250D8203">
          <wp:extent cx="1079500" cy="660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pla Logo.gif"/>
                  <pic:cNvPicPr/>
                </pic:nvPicPr>
                <pic:blipFill>
                  <a:blip r:embed="rId1">
                    <a:extLst>
                      <a:ext uri="{28A0092B-C50C-407E-A947-70E740481C1C}">
                        <a14:useLocalDpi xmlns:a14="http://schemas.microsoft.com/office/drawing/2010/main" val="0"/>
                      </a:ext>
                    </a:extLst>
                  </a:blip>
                  <a:stretch>
                    <a:fillRect/>
                  </a:stretch>
                </pic:blipFill>
                <pic:spPr>
                  <a:xfrm>
                    <a:off x="0" y="0"/>
                    <a:ext cx="107950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76A9"/>
    <w:multiLevelType w:val="hybridMultilevel"/>
    <w:tmpl w:val="208E4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7F357E"/>
    <w:multiLevelType w:val="hybridMultilevel"/>
    <w:tmpl w:val="0F92C420"/>
    <w:lvl w:ilvl="0" w:tplc="6C00DA9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7445B4"/>
    <w:multiLevelType w:val="hybridMultilevel"/>
    <w:tmpl w:val="CBBEDD56"/>
    <w:lvl w:ilvl="0" w:tplc="A178FA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7736663">
    <w:abstractNumId w:val="2"/>
  </w:num>
  <w:num w:numId="2" w16cid:durableId="1086029392">
    <w:abstractNumId w:val="0"/>
  </w:num>
  <w:num w:numId="3" w16cid:durableId="596449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81"/>
    <w:rsid w:val="00013209"/>
    <w:rsid w:val="00022A1D"/>
    <w:rsid w:val="000347BA"/>
    <w:rsid w:val="00050B31"/>
    <w:rsid w:val="00054A99"/>
    <w:rsid w:val="0006451A"/>
    <w:rsid w:val="000820E9"/>
    <w:rsid w:val="00082154"/>
    <w:rsid w:val="000A4863"/>
    <w:rsid w:val="000D534F"/>
    <w:rsid w:val="000E0B6F"/>
    <w:rsid w:val="000E2D10"/>
    <w:rsid w:val="00121B4E"/>
    <w:rsid w:val="00121CF4"/>
    <w:rsid w:val="001305FA"/>
    <w:rsid w:val="00132F00"/>
    <w:rsid w:val="00155A08"/>
    <w:rsid w:val="00174B68"/>
    <w:rsid w:val="00176213"/>
    <w:rsid w:val="00181C41"/>
    <w:rsid w:val="0018280B"/>
    <w:rsid w:val="00184AE9"/>
    <w:rsid w:val="00185894"/>
    <w:rsid w:val="00193D14"/>
    <w:rsid w:val="001A525C"/>
    <w:rsid w:val="001A553E"/>
    <w:rsid w:val="001E1E7F"/>
    <w:rsid w:val="0020217D"/>
    <w:rsid w:val="00210081"/>
    <w:rsid w:val="00274D97"/>
    <w:rsid w:val="00287CD9"/>
    <w:rsid w:val="00296898"/>
    <w:rsid w:val="00306103"/>
    <w:rsid w:val="003229F1"/>
    <w:rsid w:val="00370A22"/>
    <w:rsid w:val="003745D2"/>
    <w:rsid w:val="00375460"/>
    <w:rsid w:val="003774FE"/>
    <w:rsid w:val="003A53BB"/>
    <w:rsid w:val="003B4E3D"/>
    <w:rsid w:val="003C238D"/>
    <w:rsid w:val="003D3400"/>
    <w:rsid w:val="004132A4"/>
    <w:rsid w:val="004170A3"/>
    <w:rsid w:val="00477BE9"/>
    <w:rsid w:val="00477C12"/>
    <w:rsid w:val="00481423"/>
    <w:rsid w:val="004A08F1"/>
    <w:rsid w:val="004C10BD"/>
    <w:rsid w:val="004E7EA3"/>
    <w:rsid w:val="0050179C"/>
    <w:rsid w:val="00522240"/>
    <w:rsid w:val="00536BAF"/>
    <w:rsid w:val="00536C10"/>
    <w:rsid w:val="0055656A"/>
    <w:rsid w:val="005614F4"/>
    <w:rsid w:val="00567F7C"/>
    <w:rsid w:val="00573837"/>
    <w:rsid w:val="00580B6E"/>
    <w:rsid w:val="005A68B6"/>
    <w:rsid w:val="005B0FE1"/>
    <w:rsid w:val="005B6722"/>
    <w:rsid w:val="005C1BCF"/>
    <w:rsid w:val="005F25C1"/>
    <w:rsid w:val="00625904"/>
    <w:rsid w:val="00660D32"/>
    <w:rsid w:val="006611A1"/>
    <w:rsid w:val="00684A82"/>
    <w:rsid w:val="006D000E"/>
    <w:rsid w:val="006D3C81"/>
    <w:rsid w:val="0070273D"/>
    <w:rsid w:val="007644EE"/>
    <w:rsid w:val="00766C34"/>
    <w:rsid w:val="00790EA8"/>
    <w:rsid w:val="007E1A27"/>
    <w:rsid w:val="007F368E"/>
    <w:rsid w:val="00803EF8"/>
    <w:rsid w:val="00804B7C"/>
    <w:rsid w:val="008112D8"/>
    <w:rsid w:val="00846787"/>
    <w:rsid w:val="0085744E"/>
    <w:rsid w:val="00861ED6"/>
    <w:rsid w:val="00863C63"/>
    <w:rsid w:val="008C7480"/>
    <w:rsid w:val="008D3F1F"/>
    <w:rsid w:val="00906C1C"/>
    <w:rsid w:val="0091242A"/>
    <w:rsid w:val="00956192"/>
    <w:rsid w:val="00971A77"/>
    <w:rsid w:val="009803D7"/>
    <w:rsid w:val="0098166F"/>
    <w:rsid w:val="0099055B"/>
    <w:rsid w:val="009A6DD7"/>
    <w:rsid w:val="00A13D28"/>
    <w:rsid w:val="00A2567F"/>
    <w:rsid w:val="00A34D95"/>
    <w:rsid w:val="00A626CA"/>
    <w:rsid w:val="00AE5B4C"/>
    <w:rsid w:val="00B17B9D"/>
    <w:rsid w:val="00B31DED"/>
    <w:rsid w:val="00B347D9"/>
    <w:rsid w:val="00B3508E"/>
    <w:rsid w:val="00B40F3D"/>
    <w:rsid w:val="00B53AD5"/>
    <w:rsid w:val="00B75703"/>
    <w:rsid w:val="00B83204"/>
    <w:rsid w:val="00B91803"/>
    <w:rsid w:val="00BA2B26"/>
    <w:rsid w:val="00BB09B8"/>
    <w:rsid w:val="00BB413C"/>
    <w:rsid w:val="00BC4DD6"/>
    <w:rsid w:val="00BE5969"/>
    <w:rsid w:val="00BE62C5"/>
    <w:rsid w:val="00C1794E"/>
    <w:rsid w:val="00C273F4"/>
    <w:rsid w:val="00C32EDE"/>
    <w:rsid w:val="00C378EC"/>
    <w:rsid w:val="00C45CDE"/>
    <w:rsid w:val="00C60CE2"/>
    <w:rsid w:val="00C64411"/>
    <w:rsid w:val="00C6521A"/>
    <w:rsid w:val="00C6710E"/>
    <w:rsid w:val="00C70F24"/>
    <w:rsid w:val="00C82F87"/>
    <w:rsid w:val="00C86B1F"/>
    <w:rsid w:val="00C870AE"/>
    <w:rsid w:val="00C87D80"/>
    <w:rsid w:val="00CB2498"/>
    <w:rsid w:val="00CC15A8"/>
    <w:rsid w:val="00CC5DD0"/>
    <w:rsid w:val="00CD33EB"/>
    <w:rsid w:val="00CD3598"/>
    <w:rsid w:val="00CD7CD6"/>
    <w:rsid w:val="00CE2FB3"/>
    <w:rsid w:val="00CE722E"/>
    <w:rsid w:val="00D21532"/>
    <w:rsid w:val="00D35409"/>
    <w:rsid w:val="00D425ED"/>
    <w:rsid w:val="00D52799"/>
    <w:rsid w:val="00D61BC3"/>
    <w:rsid w:val="00D62A10"/>
    <w:rsid w:val="00D67FB6"/>
    <w:rsid w:val="00D77846"/>
    <w:rsid w:val="00D96C71"/>
    <w:rsid w:val="00DA7D08"/>
    <w:rsid w:val="00DB1E0A"/>
    <w:rsid w:val="00DC0907"/>
    <w:rsid w:val="00DC38A9"/>
    <w:rsid w:val="00DD4B7E"/>
    <w:rsid w:val="00DE6381"/>
    <w:rsid w:val="00E552F2"/>
    <w:rsid w:val="00E77058"/>
    <w:rsid w:val="00E8227D"/>
    <w:rsid w:val="00E84234"/>
    <w:rsid w:val="00E929EB"/>
    <w:rsid w:val="00EA23F5"/>
    <w:rsid w:val="00ED2E6A"/>
    <w:rsid w:val="00EE5D48"/>
    <w:rsid w:val="00EE5F85"/>
    <w:rsid w:val="00EE604E"/>
    <w:rsid w:val="00F07191"/>
    <w:rsid w:val="00F1426D"/>
    <w:rsid w:val="00F14376"/>
    <w:rsid w:val="00F153E2"/>
    <w:rsid w:val="00F230A4"/>
    <w:rsid w:val="00F23643"/>
    <w:rsid w:val="00F2383E"/>
    <w:rsid w:val="00F426D4"/>
    <w:rsid w:val="00F67361"/>
    <w:rsid w:val="00F93DD5"/>
    <w:rsid w:val="00FA5D6F"/>
    <w:rsid w:val="00FB25F6"/>
    <w:rsid w:val="00FB476C"/>
    <w:rsid w:val="00FC6A59"/>
    <w:rsid w:val="00FC7671"/>
    <w:rsid w:val="00FC76BD"/>
    <w:rsid w:val="00FE0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8C3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54A99"/>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points">
    <w:name w:val="Bulletpoints"/>
    <w:basedOn w:val="Listenabsatz"/>
    <w:link w:val="BulletpointsZchn"/>
    <w:qFormat/>
    <w:rsid w:val="00BA2B26"/>
    <w:pPr>
      <w:spacing w:after="60"/>
      <w:ind w:left="714"/>
      <w:contextualSpacing w:val="0"/>
    </w:pPr>
  </w:style>
  <w:style w:type="character" w:customStyle="1" w:styleId="BulletpointsZchn">
    <w:name w:val="Bulletpoints Zchn"/>
    <w:basedOn w:val="Absatz-Standardschriftart"/>
    <w:link w:val="Bulletpoints"/>
    <w:rsid w:val="00BA2B26"/>
  </w:style>
  <w:style w:type="paragraph" w:styleId="Listenabsatz">
    <w:name w:val="List Paragraph"/>
    <w:basedOn w:val="Standard"/>
    <w:uiPriority w:val="34"/>
    <w:qFormat/>
    <w:rsid w:val="00BA2B26"/>
    <w:pPr>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unhideWhenUsed/>
    <w:rsid w:val="006D3C8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D3C81"/>
  </w:style>
  <w:style w:type="paragraph" w:styleId="Fuzeile">
    <w:name w:val="footer"/>
    <w:basedOn w:val="Standard"/>
    <w:link w:val="FuzeileZchn"/>
    <w:uiPriority w:val="99"/>
    <w:unhideWhenUsed/>
    <w:rsid w:val="006D3C8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D3C81"/>
  </w:style>
  <w:style w:type="paragraph" w:styleId="Sprechblasentext">
    <w:name w:val="Balloon Text"/>
    <w:basedOn w:val="Standard"/>
    <w:link w:val="SprechblasentextZchn"/>
    <w:uiPriority w:val="99"/>
    <w:semiHidden/>
    <w:unhideWhenUsed/>
    <w:rsid w:val="006D3C8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D3C81"/>
    <w:rPr>
      <w:rFonts w:ascii="Tahoma" w:hAnsi="Tahoma" w:cs="Tahoma"/>
      <w:sz w:val="16"/>
      <w:szCs w:val="16"/>
    </w:rPr>
  </w:style>
  <w:style w:type="character" w:styleId="Hyperlink">
    <w:name w:val="Hyperlink"/>
    <w:basedOn w:val="Absatz-Standardschriftart"/>
    <w:uiPriority w:val="99"/>
    <w:unhideWhenUsed/>
    <w:rsid w:val="006D3C81"/>
    <w:rPr>
      <w:color w:val="000000" w:themeColor="hyperlink"/>
      <w:u w:val="single"/>
    </w:rPr>
  </w:style>
  <w:style w:type="character" w:styleId="Kommentarzeichen">
    <w:name w:val="annotation reference"/>
    <w:basedOn w:val="Absatz-Standardschriftart"/>
    <w:uiPriority w:val="99"/>
    <w:semiHidden/>
    <w:unhideWhenUsed/>
    <w:rsid w:val="00660D32"/>
    <w:rPr>
      <w:sz w:val="18"/>
      <w:szCs w:val="18"/>
    </w:rPr>
  </w:style>
  <w:style w:type="paragraph" w:styleId="Kommentartext">
    <w:name w:val="annotation text"/>
    <w:basedOn w:val="Standard"/>
    <w:link w:val="KommentartextZchn"/>
    <w:uiPriority w:val="99"/>
    <w:semiHidden/>
    <w:unhideWhenUsed/>
    <w:rsid w:val="00660D32"/>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60D32"/>
    <w:rPr>
      <w:sz w:val="24"/>
      <w:szCs w:val="24"/>
    </w:rPr>
  </w:style>
  <w:style w:type="paragraph" w:styleId="Kommentarthema">
    <w:name w:val="annotation subject"/>
    <w:basedOn w:val="Kommentartext"/>
    <w:next w:val="Kommentartext"/>
    <w:link w:val="KommentarthemaZchn"/>
    <w:uiPriority w:val="99"/>
    <w:semiHidden/>
    <w:unhideWhenUsed/>
    <w:rsid w:val="00660D32"/>
    <w:rPr>
      <w:b/>
      <w:bCs/>
      <w:sz w:val="20"/>
      <w:szCs w:val="20"/>
    </w:rPr>
  </w:style>
  <w:style w:type="character" w:customStyle="1" w:styleId="KommentarthemaZchn">
    <w:name w:val="Kommentarthema Zchn"/>
    <w:basedOn w:val="KommentartextZchn"/>
    <w:link w:val="Kommentarthema"/>
    <w:uiPriority w:val="99"/>
    <w:semiHidden/>
    <w:rsid w:val="00660D32"/>
    <w:rPr>
      <w:b/>
      <w:bCs/>
      <w:sz w:val="20"/>
      <w:szCs w:val="20"/>
    </w:rPr>
  </w:style>
  <w:style w:type="character" w:customStyle="1" w:styleId="NichtaufgelsteErwhnung1">
    <w:name w:val="Nicht aufgelöste Erwähnung1"/>
    <w:basedOn w:val="Absatz-Standardschriftart"/>
    <w:uiPriority w:val="99"/>
    <w:rsid w:val="00B53AD5"/>
    <w:rPr>
      <w:color w:val="605E5C"/>
      <w:shd w:val="clear" w:color="auto" w:fill="E1DFDD"/>
    </w:rPr>
  </w:style>
  <w:style w:type="character" w:styleId="NichtaufgelsteErwhnung">
    <w:name w:val="Unresolved Mention"/>
    <w:basedOn w:val="Absatz-Standardschriftart"/>
    <w:uiPriority w:val="99"/>
    <w:rsid w:val="00F14376"/>
    <w:rPr>
      <w:color w:val="605E5C"/>
      <w:shd w:val="clear" w:color="auto" w:fill="E1DFDD"/>
    </w:rPr>
  </w:style>
  <w:style w:type="paragraph" w:styleId="berarbeitung">
    <w:name w:val="Revision"/>
    <w:hidden/>
    <w:uiPriority w:val="99"/>
    <w:semiHidden/>
    <w:rsid w:val="00210081"/>
    <w:pPr>
      <w:spacing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3701">
      <w:bodyDiv w:val="1"/>
      <w:marLeft w:val="0"/>
      <w:marRight w:val="0"/>
      <w:marTop w:val="0"/>
      <w:marBottom w:val="0"/>
      <w:divBdr>
        <w:top w:val="none" w:sz="0" w:space="0" w:color="auto"/>
        <w:left w:val="none" w:sz="0" w:space="0" w:color="auto"/>
        <w:bottom w:val="none" w:sz="0" w:space="0" w:color="auto"/>
        <w:right w:val="none" w:sz="0" w:space="0" w:color="auto"/>
      </w:divBdr>
    </w:div>
    <w:div w:id="394620259">
      <w:bodyDiv w:val="1"/>
      <w:marLeft w:val="0"/>
      <w:marRight w:val="0"/>
      <w:marTop w:val="0"/>
      <w:marBottom w:val="0"/>
      <w:divBdr>
        <w:top w:val="none" w:sz="0" w:space="0" w:color="auto"/>
        <w:left w:val="none" w:sz="0" w:space="0" w:color="auto"/>
        <w:bottom w:val="none" w:sz="0" w:space="0" w:color="auto"/>
        <w:right w:val="none" w:sz="0" w:space="0" w:color="auto"/>
      </w:divBdr>
    </w:div>
    <w:div w:id="540557555">
      <w:bodyDiv w:val="1"/>
      <w:marLeft w:val="0"/>
      <w:marRight w:val="0"/>
      <w:marTop w:val="0"/>
      <w:marBottom w:val="0"/>
      <w:divBdr>
        <w:top w:val="none" w:sz="0" w:space="0" w:color="auto"/>
        <w:left w:val="none" w:sz="0" w:space="0" w:color="auto"/>
        <w:bottom w:val="none" w:sz="0" w:space="0" w:color="auto"/>
        <w:right w:val="none" w:sz="0" w:space="0" w:color="auto"/>
      </w:divBdr>
    </w:div>
    <w:div w:id="596406022">
      <w:bodyDiv w:val="1"/>
      <w:marLeft w:val="0"/>
      <w:marRight w:val="0"/>
      <w:marTop w:val="0"/>
      <w:marBottom w:val="0"/>
      <w:divBdr>
        <w:top w:val="none" w:sz="0" w:space="0" w:color="auto"/>
        <w:left w:val="none" w:sz="0" w:space="0" w:color="auto"/>
        <w:bottom w:val="none" w:sz="0" w:space="0" w:color="auto"/>
        <w:right w:val="none" w:sz="0" w:space="0" w:color="auto"/>
      </w:divBdr>
    </w:div>
    <w:div w:id="623656767">
      <w:bodyDiv w:val="1"/>
      <w:marLeft w:val="0"/>
      <w:marRight w:val="0"/>
      <w:marTop w:val="0"/>
      <w:marBottom w:val="0"/>
      <w:divBdr>
        <w:top w:val="none" w:sz="0" w:space="0" w:color="auto"/>
        <w:left w:val="none" w:sz="0" w:space="0" w:color="auto"/>
        <w:bottom w:val="none" w:sz="0" w:space="0" w:color="auto"/>
        <w:right w:val="none" w:sz="0" w:space="0" w:color="auto"/>
      </w:divBdr>
    </w:div>
    <w:div w:id="743533110">
      <w:bodyDiv w:val="1"/>
      <w:marLeft w:val="0"/>
      <w:marRight w:val="0"/>
      <w:marTop w:val="0"/>
      <w:marBottom w:val="0"/>
      <w:divBdr>
        <w:top w:val="none" w:sz="0" w:space="0" w:color="auto"/>
        <w:left w:val="none" w:sz="0" w:space="0" w:color="auto"/>
        <w:bottom w:val="none" w:sz="0" w:space="0" w:color="auto"/>
        <w:right w:val="none" w:sz="0" w:space="0" w:color="auto"/>
      </w:divBdr>
    </w:div>
    <w:div w:id="1479688976">
      <w:bodyDiv w:val="1"/>
      <w:marLeft w:val="0"/>
      <w:marRight w:val="0"/>
      <w:marTop w:val="0"/>
      <w:marBottom w:val="0"/>
      <w:divBdr>
        <w:top w:val="none" w:sz="0" w:space="0" w:color="auto"/>
        <w:left w:val="none" w:sz="0" w:space="0" w:color="auto"/>
        <w:bottom w:val="none" w:sz="0" w:space="0" w:color="auto"/>
        <w:right w:val="none" w:sz="0" w:space="0" w:color="auto"/>
      </w:divBdr>
    </w:div>
    <w:div w:id="1700886050">
      <w:bodyDiv w:val="1"/>
      <w:marLeft w:val="0"/>
      <w:marRight w:val="0"/>
      <w:marTop w:val="0"/>
      <w:marBottom w:val="0"/>
      <w:divBdr>
        <w:top w:val="none" w:sz="0" w:space="0" w:color="auto"/>
        <w:left w:val="none" w:sz="0" w:space="0" w:color="auto"/>
        <w:bottom w:val="none" w:sz="0" w:space="0" w:color="auto"/>
        <w:right w:val="none" w:sz="0" w:space="0" w:color="auto"/>
      </w:divBdr>
    </w:div>
    <w:div w:id="1945989854">
      <w:bodyDiv w:val="1"/>
      <w:marLeft w:val="0"/>
      <w:marRight w:val="0"/>
      <w:marTop w:val="0"/>
      <w:marBottom w:val="0"/>
      <w:divBdr>
        <w:top w:val="none" w:sz="0" w:space="0" w:color="auto"/>
        <w:left w:val="none" w:sz="0" w:space="0" w:color="auto"/>
        <w:bottom w:val="none" w:sz="0" w:space="0" w:color="auto"/>
        <w:right w:val="none" w:sz="0" w:space="0" w:color="auto"/>
      </w:divBdr>
    </w:div>
    <w:div w:id="2011060133">
      <w:bodyDiv w:val="1"/>
      <w:marLeft w:val="0"/>
      <w:marRight w:val="0"/>
      <w:marTop w:val="0"/>
      <w:marBottom w:val="0"/>
      <w:divBdr>
        <w:top w:val="none" w:sz="0" w:space="0" w:color="auto"/>
        <w:left w:val="none" w:sz="0" w:space="0" w:color="auto"/>
        <w:bottom w:val="none" w:sz="0" w:space="0" w:color="auto"/>
        <w:right w:val="none" w:sz="0" w:space="0" w:color="auto"/>
      </w:divBdr>
    </w:div>
    <w:div w:id="2042969852">
      <w:bodyDiv w:val="1"/>
      <w:marLeft w:val="0"/>
      <w:marRight w:val="0"/>
      <w:marTop w:val="0"/>
      <w:marBottom w:val="0"/>
      <w:divBdr>
        <w:top w:val="none" w:sz="0" w:space="0" w:color="auto"/>
        <w:left w:val="none" w:sz="0" w:space="0" w:color="auto"/>
        <w:bottom w:val="none" w:sz="0" w:space="0" w:color="auto"/>
        <w:right w:val="none" w:sz="0" w:space="0" w:color="auto"/>
      </w:divBdr>
    </w:div>
    <w:div w:id="21350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pla.de/gehaeusetechnik/product/alu-topline.html" TargetMode="External"/><Relationship Id="rId13" Type="http://schemas.openxmlformats.org/officeDocument/2006/relationships/hyperlink" Target="https://www.bopla.de/gehaeusetechnik/product/alu-toplin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pl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pla.de" TargetMode="External"/><Relationship Id="rId4" Type="http://schemas.openxmlformats.org/officeDocument/2006/relationships/settings" Target="settings.xml"/><Relationship Id="rId9" Type="http://schemas.openxmlformats.org/officeDocument/2006/relationships/hyperlink" Target="https://www.bopla.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p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Ira">
      <a:dk1>
        <a:srgbClr val="7F7F7F"/>
      </a:dk1>
      <a:lt1>
        <a:srgbClr val="FFFFFF"/>
      </a:lt1>
      <a:dk2>
        <a:srgbClr val="1F497D"/>
      </a:dk2>
      <a:lt2>
        <a:srgbClr val="FDEADA"/>
      </a:lt2>
      <a:accent1>
        <a:srgbClr val="F79646"/>
      </a:accent1>
      <a:accent2>
        <a:srgbClr val="C00000"/>
      </a:accent2>
      <a:accent3>
        <a:srgbClr val="9BBB59"/>
      </a:accent3>
      <a:accent4>
        <a:srgbClr val="8064A2"/>
      </a:accent4>
      <a:accent5>
        <a:srgbClr val="366092"/>
      </a:accent5>
      <a:accent6>
        <a:srgbClr val="002060"/>
      </a:accent6>
      <a:hlink>
        <a:srgbClr val="000000"/>
      </a:hlink>
      <a:folHlink>
        <a:srgbClr val="3660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7E63C-11D5-448A-8630-3B6A1545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Ifina</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Schroers</dc:creator>
  <cp:lastModifiedBy>Kristin Buschmeier</cp:lastModifiedBy>
  <cp:revision>5</cp:revision>
  <dcterms:created xsi:type="dcterms:W3CDTF">2022-04-27T06:34:00Z</dcterms:created>
  <dcterms:modified xsi:type="dcterms:W3CDTF">2022-05-19T12:42:00Z</dcterms:modified>
</cp:coreProperties>
</file>