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F4E" w14:textId="77777777" w:rsidR="00B91803" w:rsidRDefault="00B91803" w:rsidP="0055656A">
      <w:pPr>
        <w:spacing w:line="288" w:lineRule="auto"/>
        <w:jc w:val="right"/>
        <w:rPr>
          <w:rFonts w:ascii="Arial" w:hAnsi="Arial" w:cs="Arial"/>
          <w:sz w:val="20"/>
          <w:szCs w:val="20"/>
        </w:rPr>
      </w:pPr>
    </w:p>
    <w:p w14:paraId="794D5C7F" w14:textId="70619D7C" w:rsidR="006D3C81" w:rsidRPr="0055656A" w:rsidRDefault="00AE3A08" w:rsidP="0055656A">
      <w:pPr>
        <w:spacing w:line="288" w:lineRule="auto"/>
        <w:jc w:val="right"/>
        <w:rPr>
          <w:rFonts w:ascii="Arial" w:hAnsi="Arial" w:cs="Arial"/>
          <w:sz w:val="20"/>
          <w:szCs w:val="20"/>
        </w:rPr>
      </w:pPr>
      <w:r>
        <w:rPr>
          <w:rFonts w:ascii="Arial" w:hAnsi="Arial" w:cs="Arial"/>
          <w:sz w:val="20"/>
        </w:rPr>
        <w:t>10.12.</w:t>
      </w:r>
      <w:r w:rsidR="00F153E2">
        <w:rPr>
          <w:rFonts w:ascii="Arial" w:hAnsi="Arial" w:cs="Arial"/>
          <w:sz w:val="20"/>
        </w:rPr>
        <w:t>2021</w:t>
      </w:r>
    </w:p>
    <w:p w14:paraId="27E27A2F" w14:textId="77777777" w:rsidR="006D3C81" w:rsidRPr="0055656A" w:rsidRDefault="006D3C81" w:rsidP="0055656A">
      <w:pPr>
        <w:spacing w:line="288" w:lineRule="auto"/>
        <w:rPr>
          <w:rFonts w:ascii="Arial" w:hAnsi="Arial" w:cs="Arial"/>
          <w:sz w:val="20"/>
          <w:szCs w:val="20"/>
        </w:rPr>
      </w:pPr>
    </w:p>
    <w:p w14:paraId="36763544" w14:textId="77777777" w:rsidR="006D3C81" w:rsidRPr="0055656A" w:rsidRDefault="006D3C81" w:rsidP="0055656A">
      <w:pPr>
        <w:spacing w:line="288" w:lineRule="auto"/>
        <w:rPr>
          <w:rFonts w:ascii="Arial" w:hAnsi="Arial" w:cs="Arial"/>
          <w:sz w:val="20"/>
          <w:szCs w:val="20"/>
        </w:rPr>
      </w:pPr>
    </w:p>
    <w:p w14:paraId="6FE64386" w14:textId="463D3D55" w:rsidR="006D3C81" w:rsidRPr="0055656A" w:rsidRDefault="009C1209" w:rsidP="0055656A">
      <w:pPr>
        <w:spacing w:line="288" w:lineRule="auto"/>
        <w:rPr>
          <w:rFonts w:ascii="Arial" w:hAnsi="Arial" w:cs="Arial"/>
          <w:sz w:val="20"/>
          <w:szCs w:val="20"/>
        </w:rPr>
      </w:pPr>
      <w:r>
        <w:rPr>
          <w:rFonts w:ascii="Arial" w:hAnsi="Arial" w:cs="Arial"/>
          <w:sz w:val="20"/>
        </w:rPr>
        <w:t>Robustas cajas industriales Bocube</w:t>
      </w:r>
    </w:p>
    <w:p w14:paraId="6FB95301" w14:textId="73211189" w:rsidR="006D3C81" w:rsidRPr="0055656A" w:rsidRDefault="00FE726D" w:rsidP="0055656A">
      <w:pPr>
        <w:spacing w:line="288" w:lineRule="auto"/>
        <w:rPr>
          <w:rFonts w:ascii="Arial" w:hAnsi="Arial" w:cs="Arial"/>
          <w:sz w:val="20"/>
          <w:szCs w:val="20"/>
        </w:rPr>
      </w:pPr>
      <w:r>
        <w:rPr>
          <w:rFonts w:ascii="Arial" w:hAnsi="Arial" w:cs="Arial"/>
          <w:b/>
          <w:sz w:val="20"/>
        </w:rPr>
        <w:t>L</w:t>
      </w:r>
      <w:r w:rsidR="00D05FEA">
        <w:rPr>
          <w:rFonts w:ascii="Arial" w:hAnsi="Arial" w:cs="Arial"/>
          <w:b/>
          <w:sz w:val="20"/>
        </w:rPr>
        <w:t>a</w:t>
      </w:r>
      <w:r>
        <w:rPr>
          <w:rFonts w:ascii="Arial" w:hAnsi="Arial" w:cs="Arial"/>
          <w:b/>
          <w:sz w:val="20"/>
        </w:rPr>
        <w:t>s nuev</w:t>
      </w:r>
      <w:r w:rsidR="00D05FEA">
        <w:rPr>
          <w:rFonts w:ascii="Arial" w:hAnsi="Arial" w:cs="Arial"/>
          <w:b/>
          <w:sz w:val="20"/>
        </w:rPr>
        <w:t>a</w:t>
      </w:r>
      <w:r>
        <w:rPr>
          <w:rFonts w:ascii="Arial" w:hAnsi="Arial" w:cs="Arial"/>
          <w:b/>
          <w:sz w:val="20"/>
        </w:rPr>
        <w:t>s envolventes ofrecen más espacio para técnica de automatización</w:t>
      </w:r>
    </w:p>
    <w:p w14:paraId="33B239C9" w14:textId="77777777" w:rsidR="006D3C81" w:rsidRDefault="006D3C81" w:rsidP="0055656A">
      <w:pPr>
        <w:spacing w:line="288" w:lineRule="auto"/>
        <w:rPr>
          <w:rFonts w:ascii="Arial" w:hAnsi="Arial" w:cs="Arial"/>
          <w:sz w:val="20"/>
          <w:szCs w:val="20"/>
        </w:rPr>
      </w:pPr>
    </w:p>
    <w:p w14:paraId="575FA790" w14:textId="0734E2C0" w:rsidR="00DA7D08" w:rsidRPr="00DA7D08" w:rsidRDefault="00781B57" w:rsidP="0055656A">
      <w:pPr>
        <w:spacing w:line="288" w:lineRule="auto"/>
        <w:rPr>
          <w:rFonts w:ascii="Arial" w:hAnsi="Arial" w:cs="Arial"/>
          <w:b/>
          <w:sz w:val="20"/>
          <w:szCs w:val="20"/>
        </w:rPr>
      </w:pPr>
      <w:r>
        <w:rPr>
          <w:rFonts w:ascii="Arial" w:hAnsi="Arial" w:cs="Arial"/>
          <w:b/>
          <w:sz w:val="20"/>
        </w:rPr>
        <w:t xml:space="preserve">BOPLA amplía su serie de productos Bocube con tres cajas adicionales en diferentes dimensiones. Las nuevas cajas de plástico de formato grande ofrecen suficiente espacio para la instalación de componentes destinados a la automatización de edificios o de instalaciones industriales. </w:t>
      </w:r>
    </w:p>
    <w:p w14:paraId="0BAC2D76" w14:textId="77777777" w:rsidR="00DA7D08" w:rsidRPr="0055656A" w:rsidRDefault="00DA7D08" w:rsidP="0055656A">
      <w:pPr>
        <w:spacing w:line="288" w:lineRule="auto"/>
        <w:rPr>
          <w:rFonts w:ascii="Arial" w:hAnsi="Arial" w:cs="Arial"/>
          <w:sz w:val="20"/>
          <w:szCs w:val="20"/>
        </w:rPr>
      </w:pPr>
    </w:p>
    <w:p w14:paraId="52404D75" w14:textId="7A856701" w:rsidR="009C1209" w:rsidRDefault="00781B57" w:rsidP="00DA7D08">
      <w:pPr>
        <w:spacing w:line="288" w:lineRule="auto"/>
        <w:rPr>
          <w:rFonts w:ascii="Arial" w:hAnsi="Arial" w:cs="Arial"/>
          <w:sz w:val="20"/>
          <w:szCs w:val="20"/>
        </w:rPr>
      </w:pPr>
      <w:r>
        <w:rPr>
          <w:rFonts w:ascii="Arial" w:hAnsi="Arial" w:cs="Arial"/>
          <w:sz w:val="20"/>
        </w:rPr>
        <w:t>El surtido se amplía con los dos tipos de envolventes grandes B 2330 (239 mm x 300 mm) y B 2736 (284 mm x 364 mm) con una altura de 160 mm. «Las nuevas cajas Bocube pueden alojar ahora también componentes de automatización como, por ejemplo, nuestras cajas para DIN rail</w:t>
      </w:r>
      <w:r w:rsidR="00540365">
        <w:rPr>
          <w:rFonts w:ascii="Arial" w:hAnsi="Arial" w:cs="Arial"/>
          <w:sz w:val="20"/>
        </w:rPr>
        <w:t xml:space="preserve"> </w:t>
      </w:r>
      <w:r w:rsidR="00540365">
        <w:rPr>
          <w:rFonts w:ascii="Arial" w:hAnsi="Arial" w:cs="Arial"/>
          <w:sz w:val="20"/>
          <w:szCs w:val="20"/>
        </w:rPr>
        <w:t>CombiNorm</w:t>
      </w:r>
      <w:r>
        <w:rPr>
          <w:rFonts w:ascii="Arial" w:hAnsi="Arial" w:cs="Arial"/>
          <w:sz w:val="20"/>
        </w:rPr>
        <w:t>. Por lo tanto, son un producto ideal para el uso como armarios de mando en miniatura para técnica de mando descentralizada en la automatización industrial», explica Mathias Bünte de BOPLA.</w:t>
      </w:r>
    </w:p>
    <w:p w14:paraId="78D40753" w14:textId="792A0518" w:rsidR="009C1209" w:rsidRDefault="009C1209" w:rsidP="00DA7D08">
      <w:pPr>
        <w:spacing w:line="288" w:lineRule="auto"/>
        <w:rPr>
          <w:rFonts w:ascii="Arial" w:hAnsi="Arial" w:cs="Arial"/>
          <w:sz w:val="20"/>
          <w:szCs w:val="20"/>
        </w:rPr>
      </w:pPr>
    </w:p>
    <w:p w14:paraId="5C1252FE" w14:textId="4D3E87B5" w:rsidR="009C1209" w:rsidRDefault="00AA7B10" w:rsidP="00DA7D08">
      <w:pPr>
        <w:spacing w:line="288" w:lineRule="auto"/>
        <w:rPr>
          <w:rFonts w:ascii="Arial" w:hAnsi="Arial" w:cs="Arial"/>
          <w:sz w:val="20"/>
          <w:szCs w:val="20"/>
        </w:rPr>
      </w:pPr>
      <w:r>
        <w:rPr>
          <w:rFonts w:ascii="Arial" w:hAnsi="Arial" w:cs="Arial"/>
          <w:sz w:val="20"/>
        </w:rPr>
        <w:t>La cartera se completa con la caja B 2613 en tamaño intermedio 271 mm x 125 mm x 60 mm (L x A x</w:t>
      </w:r>
      <w:r w:rsidR="00C85C2D">
        <w:rPr>
          <w:rFonts w:ascii="Arial" w:hAnsi="Arial" w:cs="Arial"/>
          <w:sz w:val="20"/>
        </w:rPr>
        <w:t xml:space="preserve"> </w:t>
      </w:r>
      <w:r>
        <w:rPr>
          <w:rFonts w:ascii="Arial" w:hAnsi="Arial" w:cs="Arial"/>
          <w:sz w:val="20"/>
        </w:rPr>
        <w:t>H). «La caja original, diseñ</w:t>
      </w:r>
      <w:r w:rsidR="003B4D58">
        <w:rPr>
          <w:rFonts w:ascii="Arial" w:hAnsi="Arial" w:cs="Arial"/>
          <w:sz w:val="20"/>
        </w:rPr>
        <w:t>ada</w:t>
      </w:r>
      <w:r>
        <w:rPr>
          <w:rFonts w:ascii="Arial" w:hAnsi="Arial" w:cs="Arial"/>
          <w:sz w:val="20"/>
        </w:rPr>
        <w:t xml:space="preserve"> específic</w:t>
      </w:r>
      <w:r w:rsidR="003B4D58">
        <w:rPr>
          <w:rFonts w:ascii="Arial" w:hAnsi="Arial" w:cs="Arial"/>
          <w:sz w:val="20"/>
        </w:rPr>
        <w:t>amente</w:t>
      </w:r>
      <w:r>
        <w:rPr>
          <w:rFonts w:ascii="Arial" w:hAnsi="Arial" w:cs="Arial"/>
          <w:sz w:val="20"/>
        </w:rPr>
        <w:t xml:space="preserve"> para un cliente, alcanzó tal popularidad que la hemos asumido en nuestro surtido estándar», prosigue Bünte.</w:t>
      </w:r>
    </w:p>
    <w:p w14:paraId="29A4AE27" w14:textId="77777777" w:rsidR="00757BE4" w:rsidRDefault="00757BE4" w:rsidP="00DA7D08">
      <w:pPr>
        <w:spacing w:line="288" w:lineRule="auto"/>
        <w:rPr>
          <w:rFonts w:ascii="Arial" w:hAnsi="Arial" w:cs="Arial"/>
          <w:sz w:val="20"/>
          <w:szCs w:val="20"/>
        </w:rPr>
      </w:pPr>
    </w:p>
    <w:p w14:paraId="18E037A6" w14:textId="7ECA1287" w:rsidR="00757BE4" w:rsidRPr="001A553E" w:rsidRDefault="00586885" w:rsidP="00757BE4">
      <w:pPr>
        <w:spacing w:line="288" w:lineRule="auto"/>
        <w:rPr>
          <w:rFonts w:ascii="Arial" w:hAnsi="Arial" w:cs="Arial"/>
          <w:b/>
          <w:sz w:val="20"/>
          <w:szCs w:val="20"/>
        </w:rPr>
      </w:pPr>
      <w:r>
        <w:rPr>
          <w:rFonts w:ascii="Arial" w:hAnsi="Arial" w:cs="Arial"/>
          <w:sz w:val="20"/>
        </w:rPr>
        <w:t xml:space="preserve">Las robustas cajas industriales en color grafito o gris luminoso de la serie Bocube destacan por su elegante diseño y su inteligente diseño mecánico. Gracias a la singular técnica patentada de cierre por bisagras, el montaje </w:t>
      </w:r>
      <w:r w:rsidR="00BD2F61">
        <w:rPr>
          <w:rFonts w:ascii="Arial" w:hAnsi="Arial" w:cs="Arial"/>
          <w:sz w:val="20"/>
        </w:rPr>
        <w:t xml:space="preserve">de la tapa </w:t>
      </w:r>
      <w:r>
        <w:rPr>
          <w:rFonts w:ascii="Arial" w:hAnsi="Arial" w:cs="Arial"/>
          <w:sz w:val="20"/>
        </w:rPr>
        <w:t xml:space="preserve">se realiza de forma sencilla y especialmente rápida, sin necesidad de utilizar tornillos. Tampoco se necesitan para ello herramientas especiales. La tapa </w:t>
      </w:r>
      <w:r w:rsidR="00D3423B">
        <w:rPr>
          <w:rFonts w:ascii="Arial" w:hAnsi="Arial" w:cs="Arial"/>
          <w:sz w:val="20"/>
        </w:rPr>
        <w:t xml:space="preserve">es </w:t>
      </w:r>
      <w:r>
        <w:rPr>
          <w:rFonts w:ascii="Arial" w:hAnsi="Arial" w:cs="Arial"/>
          <w:sz w:val="20"/>
        </w:rPr>
        <w:t>bascula</w:t>
      </w:r>
      <w:r w:rsidR="00D3423B">
        <w:rPr>
          <w:rFonts w:ascii="Arial" w:hAnsi="Arial" w:cs="Arial"/>
          <w:sz w:val="20"/>
        </w:rPr>
        <w:t>nt</w:t>
      </w:r>
      <w:r>
        <w:rPr>
          <w:rFonts w:ascii="Arial" w:hAnsi="Arial" w:cs="Arial"/>
          <w:sz w:val="20"/>
        </w:rPr>
        <w:t>e, y es posible elegir libremente el lado de las bisagras. L</w:t>
      </w:r>
      <w:r w:rsidR="00D607DD">
        <w:rPr>
          <w:rFonts w:ascii="Arial" w:hAnsi="Arial" w:cs="Arial"/>
          <w:sz w:val="20"/>
        </w:rPr>
        <w:t>a</w:t>
      </w:r>
      <w:r>
        <w:rPr>
          <w:rFonts w:ascii="Arial" w:hAnsi="Arial" w:cs="Arial"/>
          <w:sz w:val="20"/>
        </w:rPr>
        <w:t>s envolventes, fabricad</w:t>
      </w:r>
      <w:r w:rsidR="00950ACB">
        <w:rPr>
          <w:rFonts w:ascii="Arial" w:hAnsi="Arial" w:cs="Arial"/>
          <w:sz w:val="20"/>
        </w:rPr>
        <w:t>a</w:t>
      </w:r>
      <w:r>
        <w:rPr>
          <w:rFonts w:ascii="Arial" w:hAnsi="Arial" w:cs="Arial"/>
          <w:sz w:val="20"/>
        </w:rPr>
        <w:t>s en los materiales difícilmente inflamables o autoextinguibles ABS y policarbonato UL 94 V0</w:t>
      </w:r>
      <w:r w:rsidR="00180892">
        <w:rPr>
          <w:rFonts w:ascii="Arial" w:hAnsi="Arial" w:cs="Arial"/>
          <w:sz w:val="20"/>
        </w:rPr>
        <w:t>,</w:t>
      </w:r>
      <w:r>
        <w:rPr>
          <w:rFonts w:ascii="Arial" w:hAnsi="Arial" w:cs="Arial"/>
          <w:sz w:val="20"/>
        </w:rPr>
        <w:t xml:space="preserve"> se caracterizan por su gran estanqueidad y una elevada estabilidad mecánica, y satisfacen ya en la ejecución estándar el grado de protección IP 68. Los cierres de bisagra patentados en color y las tapas imperdibles opacas o transparentes completan la singular diversidad de atributos y componentes de las cajas industriales Bocube. </w:t>
      </w:r>
    </w:p>
    <w:p w14:paraId="70709E1F" w14:textId="651AD5DD" w:rsidR="00675084" w:rsidRDefault="00675084" w:rsidP="00675084">
      <w:pPr>
        <w:spacing w:line="288" w:lineRule="auto"/>
        <w:rPr>
          <w:rFonts w:ascii="Arial" w:hAnsi="Arial" w:cs="Arial"/>
          <w:sz w:val="20"/>
          <w:szCs w:val="20"/>
        </w:rPr>
      </w:pPr>
      <w:r>
        <w:rPr>
          <w:rFonts w:ascii="Arial" w:hAnsi="Arial" w:cs="Arial"/>
          <w:sz w:val="20"/>
        </w:rPr>
        <w:t xml:space="preserve">Con los tamaños adicionales, la serie de </w:t>
      </w:r>
      <w:r w:rsidR="00D54189">
        <w:rPr>
          <w:rFonts w:ascii="Arial" w:hAnsi="Arial" w:cs="Arial"/>
          <w:sz w:val="20"/>
        </w:rPr>
        <w:t xml:space="preserve">envolventes </w:t>
      </w:r>
      <w:r>
        <w:rPr>
          <w:rFonts w:ascii="Arial" w:hAnsi="Arial" w:cs="Arial"/>
          <w:sz w:val="20"/>
        </w:rPr>
        <w:t xml:space="preserve">Bocube comprende ahora 26 cajas básicas diferentes y 150 posibilidades estándar de combinación. Si se desea, es posible configurar otros tamaños y combinaciones especiales. </w:t>
      </w:r>
    </w:p>
    <w:p w14:paraId="63275A97" w14:textId="77777777" w:rsidR="009C1209" w:rsidRDefault="009C1209" w:rsidP="00DA7D08">
      <w:pPr>
        <w:spacing w:line="288" w:lineRule="auto"/>
        <w:rPr>
          <w:rFonts w:ascii="Arial" w:hAnsi="Arial" w:cs="Arial"/>
          <w:sz w:val="20"/>
          <w:szCs w:val="20"/>
        </w:rPr>
      </w:pPr>
    </w:p>
    <w:p w14:paraId="6016D63F" w14:textId="507FE9FD" w:rsidR="00B10147" w:rsidRDefault="00B10147" w:rsidP="00B10147">
      <w:pPr>
        <w:spacing w:line="288" w:lineRule="auto"/>
        <w:rPr>
          <w:rFonts w:ascii="Arial" w:hAnsi="Arial" w:cs="Arial"/>
          <w:sz w:val="20"/>
          <w:szCs w:val="20"/>
        </w:rPr>
      </w:pPr>
      <w:r>
        <w:rPr>
          <w:rFonts w:ascii="Arial" w:hAnsi="Arial" w:cs="Arial"/>
          <w:sz w:val="20"/>
          <w:szCs w:val="20"/>
        </w:rPr>
        <w:t xml:space="preserve">(2.214 </w:t>
      </w:r>
      <w:r>
        <w:rPr>
          <w:rFonts w:ascii="Arial" w:hAnsi="Arial" w:cs="Arial"/>
          <w:sz w:val="20"/>
        </w:rPr>
        <w:t>caracteres, incluyendo espacios en blanco</w:t>
      </w:r>
      <w:r>
        <w:rPr>
          <w:rFonts w:ascii="Arial" w:hAnsi="Arial" w:cs="Arial"/>
          <w:sz w:val="20"/>
          <w:szCs w:val="20"/>
        </w:rPr>
        <w:t>)</w:t>
      </w:r>
    </w:p>
    <w:p w14:paraId="67260EB8" w14:textId="77777777" w:rsidR="00B10147" w:rsidRDefault="00B10147" w:rsidP="00B10147">
      <w:pPr>
        <w:spacing w:line="288" w:lineRule="auto"/>
        <w:rPr>
          <w:rFonts w:ascii="Arial" w:hAnsi="Arial" w:cs="Arial"/>
          <w:sz w:val="20"/>
          <w:szCs w:val="20"/>
        </w:rPr>
      </w:pPr>
    </w:p>
    <w:p w14:paraId="01E9D02C" w14:textId="77777777" w:rsidR="00B10147" w:rsidRDefault="00B10147" w:rsidP="00B10147">
      <w:pPr>
        <w:spacing w:line="288" w:lineRule="auto"/>
        <w:rPr>
          <w:rFonts w:ascii="Arial" w:hAnsi="Arial" w:cs="Arial"/>
          <w:b/>
          <w:sz w:val="20"/>
          <w:szCs w:val="20"/>
        </w:rPr>
      </w:pPr>
    </w:p>
    <w:p w14:paraId="733F1F7D" w14:textId="77777777" w:rsidR="00B10147" w:rsidRPr="00F14376" w:rsidRDefault="00B10147" w:rsidP="00B10147">
      <w:pPr>
        <w:spacing w:line="288" w:lineRule="auto"/>
        <w:rPr>
          <w:rFonts w:ascii="Arial" w:hAnsi="Arial" w:cs="Arial"/>
          <w:b/>
          <w:sz w:val="20"/>
          <w:szCs w:val="20"/>
        </w:rPr>
      </w:pPr>
      <w:r>
        <w:rPr>
          <w:rFonts w:ascii="Arial" w:hAnsi="Arial" w:cs="Arial"/>
          <w:b/>
          <w:sz w:val="20"/>
        </w:rPr>
        <w:t>Acerca de BOPLA</w:t>
      </w:r>
    </w:p>
    <w:p w14:paraId="37A88463" w14:textId="77777777" w:rsidR="00B10147" w:rsidRPr="00007EDC" w:rsidRDefault="00B10147" w:rsidP="00B10147">
      <w:pPr>
        <w:spacing w:line="288" w:lineRule="auto"/>
        <w:rPr>
          <w:rFonts w:ascii="Arial" w:hAnsi="Arial" w:cs="Arial"/>
          <w:sz w:val="20"/>
          <w:szCs w:val="20"/>
        </w:rPr>
      </w:pPr>
      <w:r>
        <w:rPr>
          <w:rFonts w:ascii="Arial" w:hAnsi="Arial" w:cs="Arial"/>
          <w:sz w:val="20"/>
        </w:rPr>
        <w:t xml:space="preserve">Nosotros, la empresa Bopla Gehäuse Systeme GmbH con sede en Bünde, en Westfalia oriental (Alemania), desarrollamos y producimos desde hace más de 50 años cajas de plástico y de aluminio para equipos electrónicos, así como unidades de entrada basadas en pantallas táctiles y en teclados de membrana. Nuestras cajas y envolventes, desarrolladas de forma específica para los diversos </w:t>
      </w:r>
      <w:r>
        <w:rPr>
          <w:rFonts w:ascii="Arial" w:hAnsi="Arial" w:cs="Arial"/>
          <w:sz w:val="20"/>
        </w:rPr>
        <w:lastRenderedPageBreak/>
        <w:t>campos de aplicación, se utilizan por ejemplo en la técnica de medición, control y regulación, en la construcción de maquinaria e instalaciones, así como en la técnica médica y la técnica ferroviaria. </w:t>
      </w:r>
    </w:p>
    <w:p w14:paraId="56EB9C16" w14:textId="77777777" w:rsidR="00B10147" w:rsidRPr="00007EDC" w:rsidRDefault="00B10147" w:rsidP="00B10147">
      <w:pPr>
        <w:spacing w:line="288" w:lineRule="auto"/>
        <w:rPr>
          <w:rFonts w:ascii="Arial" w:hAnsi="Arial" w:cs="Arial"/>
          <w:sz w:val="20"/>
          <w:szCs w:val="20"/>
        </w:rPr>
      </w:pPr>
      <w:r>
        <w:rPr>
          <w:rFonts w:ascii="Arial" w:hAnsi="Arial" w:cs="Arial"/>
          <w:sz w:val="20"/>
        </w:rPr>
        <w:t>Además de la producción de las envolventes de acuerdo con las especificaciones de nuestros clientes, podemos encargarnos del mecanizado, la impresión de las superficies y la dotación con equipos electrónicos. Si así lo desean nuestros clientes, asumimos igualmente el montaje completo de la aplicación, incluyendo comprobaciones y pruebas de funcionamiento, y nos encargamos de integrar teclados de membrana y displays táctiles.</w:t>
      </w:r>
    </w:p>
    <w:p w14:paraId="27CFD4D5" w14:textId="77777777" w:rsidR="00B10147" w:rsidRDefault="00B10147" w:rsidP="00B10147">
      <w:pPr>
        <w:spacing w:line="288" w:lineRule="auto"/>
        <w:rPr>
          <w:rFonts w:ascii="Arial" w:hAnsi="Arial" w:cs="Arial"/>
          <w:sz w:val="20"/>
          <w:szCs w:val="20"/>
        </w:rPr>
      </w:pPr>
      <w:r>
        <w:rPr>
          <w:rFonts w:ascii="Arial" w:hAnsi="Arial" w:cs="Arial"/>
          <w:sz w:val="20"/>
        </w:rPr>
        <w:t xml:space="preserve">Junto a la fabricación de envolventes individuales basadas en las especificaciones de los clientes, BOPLA es conocida por una cartera extraordinariamente amplia de productos estándar disponibles en almacén. Por todo ello, somos una de las marcas líderes a nivel internacional en la técnica de cajas y envolventes, y estamos a disposición de nuestros clientes en todo el mundo para asesorarles y ayudarles en la realización de proyectos de desarrollo. </w:t>
      </w:r>
    </w:p>
    <w:p w14:paraId="6B24A4E0" w14:textId="77777777" w:rsidR="00B10147" w:rsidRPr="00630802" w:rsidRDefault="00B10147" w:rsidP="00B10147">
      <w:pPr>
        <w:spacing w:line="288" w:lineRule="auto"/>
        <w:rPr>
          <w:rFonts w:ascii="Arial" w:hAnsi="Arial" w:cs="Arial"/>
          <w:sz w:val="20"/>
          <w:szCs w:val="20"/>
        </w:rPr>
      </w:pPr>
      <w:r>
        <w:rPr>
          <w:rFonts w:ascii="Arial" w:hAnsi="Arial" w:cs="Arial"/>
          <w:sz w:val="20"/>
        </w:rPr>
        <w:t xml:space="preserve">Desde el año 2021 distribuimos asimismo las nuevas e innovadoras tecnologías HMI de Kundisch GmbH en nuestras soluciones integradas. </w:t>
      </w:r>
    </w:p>
    <w:p w14:paraId="77D619BC" w14:textId="77777777" w:rsidR="00B10147" w:rsidRPr="009F6F6B" w:rsidRDefault="00B10147" w:rsidP="00B10147">
      <w:pPr>
        <w:spacing w:line="288" w:lineRule="auto"/>
        <w:rPr>
          <w:rFonts w:ascii="Arial" w:hAnsi="Arial" w:cs="Arial"/>
          <w:sz w:val="20"/>
          <w:szCs w:val="20"/>
        </w:rPr>
      </w:pPr>
      <w:r>
        <w:rPr>
          <w:rFonts w:ascii="Arial" w:hAnsi="Arial" w:cs="Arial"/>
          <w:sz w:val="20"/>
        </w:rPr>
        <w:t>Nuestra plantilla consta de unos 500 empleados en diversas compañías de producción y de distribución en todo el mundo, más de 200 de ellos en nuestra sede central en Bünde. La integración como empresa filial en Phoenix Mecano AG garantiza la presencia de nuestros productos y nuestros servicios en todo el mundo.</w:t>
      </w:r>
    </w:p>
    <w:p w14:paraId="6BA644F2" w14:textId="77777777" w:rsidR="00B10147" w:rsidRPr="00F14376" w:rsidRDefault="00B10147" w:rsidP="00B10147">
      <w:pPr>
        <w:spacing w:line="288" w:lineRule="auto"/>
        <w:rPr>
          <w:rFonts w:ascii="Arial" w:hAnsi="Arial" w:cs="Arial"/>
          <w:sz w:val="20"/>
          <w:szCs w:val="20"/>
        </w:rPr>
      </w:pPr>
      <w:r>
        <w:rPr>
          <w:rFonts w:ascii="Arial" w:hAnsi="Arial" w:cs="Arial"/>
          <w:sz w:val="20"/>
        </w:rPr>
        <w:t xml:space="preserve">Encontrarán más información en nuestra página web </w:t>
      </w:r>
      <w:hyperlink r:id="rId8" w:history="1">
        <w:r>
          <w:rPr>
            <w:rStyle w:val="Hyperlink"/>
            <w:rFonts w:ascii="Arial" w:hAnsi="Arial" w:cs="Arial"/>
            <w:sz w:val="20"/>
          </w:rPr>
          <w:t>www.bopla.de</w:t>
        </w:r>
      </w:hyperlink>
      <w:r>
        <w:rPr>
          <w:rFonts w:ascii="Arial" w:hAnsi="Arial" w:cs="Arial"/>
          <w:sz w:val="20"/>
        </w:rPr>
        <w:t>.</w:t>
      </w:r>
    </w:p>
    <w:p w14:paraId="3CF588B3" w14:textId="77777777" w:rsidR="00B10147" w:rsidRPr="0055656A" w:rsidRDefault="00B10147" w:rsidP="00B10147">
      <w:pPr>
        <w:spacing w:line="288" w:lineRule="auto"/>
        <w:rPr>
          <w:rFonts w:ascii="Arial" w:hAnsi="Arial" w:cs="Arial"/>
          <w:sz w:val="20"/>
          <w:szCs w:val="20"/>
        </w:rPr>
      </w:pPr>
    </w:p>
    <w:p w14:paraId="328A2128" w14:textId="4134413F" w:rsidR="00B10147" w:rsidRPr="0055656A" w:rsidRDefault="00B10147" w:rsidP="00B10147">
      <w:pPr>
        <w:spacing w:line="288" w:lineRule="auto"/>
        <w:rPr>
          <w:rFonts w:ascii="Arial" w:hAnsi="Arial" w:cs="Arial"/>
          <w:sz w:val="20"/>
          <w:szCs w:val="20"/>
        </w:rPr>
      </w:pPr>
      <w:r w:rsidRPr="0055656A">
        <w:rPr>
          <w:rFonts w:ascii="Arial" w:hAnsi="Arial" w:cs="Arial"/>
          <w:sz w:val="20"/>
          <w:szCs w:val="20"/>
        </w:rPr>
        <w:t>(</w:t>
      </w:r>
      <w:r>
        <w:rPr>
          <w:rFonts w:ascii="Arial" w:hAnsi="Arial" w:cs="Arial"/>
          <w:sz w:val="20"/>
          <w:szCs w:val="20"/>
        </w:rPr>
        <w:t>1.</w:t>
      </w:r>
      <w:r>
        <w:rPr>
          <w:rFonts w:ascii="Arial" w:hAnsi="Arial" w:cs="Arial"/>
          <w:sz w:val="20"/>
        </w:rPr>
        <w:t>977 caracteres, incluyendo espacios en blanco</w:t>
      </w:r>
      <w:r w:rsidRPr="0055656A">
        <w:rPr>
          <w:rFonts w:ascii="Arial" w:hAnsi="Arial" w:cs="Arial"/>
          <w:sz w:val="20"/>
          <w:szCs w:val="20"/>
        </w:rPr>
        <w:t>)</w:t>
      </w:r>
    </w:p>
    <w:p w14:paraId="7933CD5C" w14:textId="77777777" w:rsidR="005F25C1" w:rsidRPr="0055656A" w:rsidRDefault="005F25C1" w:rsidP="0055656A">
      <w:pPr>
        <w:spacing w:line="288" w:lineRule="auto"/>
        <w:rPr>
          <w:rFonts w:ascii="Arial" w:hAnsi="Arial" w:cs="Arial"/>
          <w:sz w:val="20"/>
          <w:szCs w:val="20"/>
        </w:rPr>
      </w:pPr>
    </w:p>
    <w:p w14:paraId="535A2BD8" w14:textId="77777777" w:rsidR="005F25C1" w:rsidRPr="0055656A" w:rsidRDefault="005F25C1" w:rsidP="0055656A">
      <w:pPr>
        <w:spacing w:line="288" w:lineRule="auto"/>
        <w:rPr>
          <w:rFonts w:ascii="Arial" w:hAnsi="Arial" w:cs="Arial"/>
          <w:sz w:val="20"/>
          <w:szCs w:val="20"/>
        </w:rPr>
      </w:pPr>
    </w:p>
    <w:p w14:paraId="4550ED30" w14:textId="04BE71DD" w:rsidR="005F25C1" w:rsidRDefault="00F860FC" w:rsidP="0055656A">
      <w:pPr>
        <w:spacing w:line="288" w:lineRule="auto"/>
        <w:rPr>
          <w:rFonts w:ascii="Arial" w:hAnsi="Arial" w:cs="Arial"/>
          <w:b/>
          <w:sz w:val="20"/>
          <w:szCs w:val="20"/>
        </w:rPr>
      </w:pPr>
      <w:r>
        <w:rPr>
          <w:rFonts w:ascii="Arial" w:hAnsi="Arial" w:cs="Arial"/>
          <w:b/>
          <w:sz w:val="20"/>
        </w:rPr>
        <w:t>F</w:t>
      </w:r>
      <w:r w:rsidR="005F25C1">
        <w:rPr>
          <w:rFonts w:ascii="Arial" w:hAnsi="Arial" w:cs="Arial"/>
          <w:b/>
          <w:sz w:val="20"/>
        </w:rPr>
        <w:t>oto:</w:t>
      </w:r>
    </w:p>
    <w:p w14:paraId="1F0C7FE8" w14:textId="53230616" w:rsidR="007644EE" w:rsidRPr="007644EE" w:rsidRDefault="007644EE" w:rsidP="007644EE">
      <w:pPr>
        <w:spacing w:line="288" w:lineRule="auto"/>
        <w:rPr>
          <w:rFonts w:ascii="Arial" w:hAnsi="Arial" w:cs="Arial"/>
          <w:sz w:val="20"/>
          <w:szCs w:val="20"/>
        </w:rPr>
      </w:pPr>
    </w:p>
    <w:p w14:paraId="4CA81D9C" w14:textId="0203F0CF" w:rsidR="005F25C1" w:rsidRDefault="00585007" w:rsidP="0055656A">
      <w:pPr>
        <w:spacing w:line="288" w:lineRule="auto"/>
        <w:rPr>
          <w:rFonts w:ascii="Arial" w:hAnsi="Arial" w:cs="Arial"/>
          <w:sz w:val="20"/>
          <w:szCs w:val="20"/>
        </w:rPr>
      </w:pPr>
      <w:r>
        <w:rPr>
          <w:rFonts w:ascii="Arial" w:hAnsi="Arial" w:cs="Arial"/>
          <w:noProof/>
          <w:sz w:val="20"/>
        </w:rPr>
        <w:drawing>
          <wp:inline distT="0" distB="0" distL="0" distR="0" wp14:anchorId="6C39F9AE" wp14:editId="63073A31">
            <wp:extent cx="2577864" cy="1702051"/>
            <wp:effectExtent l="0" t="0" r="635" b="0"/>
            <wp:docPr id="1" name="Grafik 1" descr="Ein Bild, das drinnen, angeordnet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angeordnet enthält.  Automatisch generierte Beschreibung"/>
                    <pic:cNvPicPr/>
                  </pic:nvPicPr>
                  <pic:blipFill>
                    <a:blip r:embed="rId9"/>
                    <a:stretch>
                      <a:fillRect/>
                    </a:stretch>
                  </pic:blipFill>
                  <pic:spPr>
                    <a:xfrm>
                      <a:off x="0" y="0"/>
                      <a:ext cx="2588822" cy="1709286"/>
                    </a:xfrm>
                    <a:prstGeom prst="rect">
                      <a:avLst/>
                    </a:prstGeom>
                  </pic:spPr>
                </pic:pic>
              </a:graphicData>
            </a:graphic>
          </wp:inline>
        </w:drawing>
      </w:r>
    </w:p>
    <w:p w14:paraId="0B904161" w14:textId="0B418255" w:rsidR="00757BE4" w:rsidRDefault="00757BE4" w:rsidP="0055656A">
      <w:pPr>
        <w:spacing w:line="288" w:lineRule="auto"/>
        <w:rPr>
          <w:rFonts w:ascii="Arial" w:hAnsi="Arial" w:cs="Arial"/>
          <w:sz w:val="20"/>
          <w:szCs w:val="20"/>
        </w:rPr>
      </w:pPr>
    </w:p>
    <w:p w14:paraId="6B31AC27" w14:textId="6BA633A0" w:rsidR="00B10147" w:rsidRDefault="00B10147" w:rsidP="0055656A">
      <w:pPr>
        <w:spacing w:line="288" w:lineRule="auto"/>
        <w:rPr>
          <w:rFonts w:ascii="Arial" w:hAnsi="Arial" w:cs="Arial"/>
          <w:sz w:val="20"/>
          <w:szCs w:val="20"/>
        </w:rPr>
      </w:pPr>
      <w:r>
        <w:rPr>
          <w:rFonts w:ascii="Arial" w:hAnsi="Arial" w:cs="Arial"/>
          <w:sz w:val="20"/>
        </w:rPr>
        <w:t>BOPLA amplía su serie de cajas Bocube con tres tamaños adicionales, que ofrecen espacio suficiente para componentes y técnica de automatización de edificios o instalaciones industriales</w:t>
      </w:r>
    </w:p>
    <w:p w14:paraId="3E93F735" w14:textId="4567F4D9" w:rsidR="00675084" w:rsidRPr="00675084" w:rsidRDefault="00675084" w:rsidP="0055656A">
      <w:pPr>
        <w:spacing w:line="288" w:lineRule="auto"/>
        <w:rPr>
          <w:rFonts w:ascii="Arial" w:hAnsi="Arial" w:cs="Arial"/>
          <w:i/>
          <w:iCs/>
          <w:sz w:val="20"/>
          <w:szCs w:val="20"/>
        </w:rPr>
      </w:pPr>
      <w:r>
        <w:rPr>
          <w:rFonts w:ascii="Arial" w:hAnsi="Arial" w:cs="Arial"/>
          <w:i/>
          <w:sz w:val="20"/>
        </w:rPr>
        <w:t>Foto: BOPLA</w:t>
      </w:r>
    </w:p>
    <w:p w14:paraId="461FA35A" w14:textId="5FA45CDD" w:rsidR="005F25C1" w:rsidRDefault="005F25C1" w:rsidP="0055656A">
      <w:pPr>
        <w:spacing w:line="288" w:lineRule="auto"/>
        <w:rPr>
          <w:rFonts w:ascii="Arial" w:hAnsi="Arial" w:cs="Arial"/>
          <w:sz w:val="20"/>
          <w:szCs w:val="20"/>
        </w:rPr>
      </w:pPr>
    </w:p>
    <w:p w14:paraId="3F8B7AE7" w14:textId="77777777" w:rsidR="00675084" w:rsidRPr="0055656A" w:rsidRDefault="00675084" w:rsidP="0055656A">
      <w:pPr>
        <w:spacing w:line="288" w:lineRule="auto"/>
        <w:rPr>
          <w:rFonts w:ascii="Arial" w:hAnsi="Arial" w:cs="Arial"/>
          <w:sz w:val="20"/>
          <w:szCs w:val="20"/>
        </w:rPr>
      </w:pPr>
    </w:p>
    <w:p w14:paraId="37E9E7DB" w14:textId="77777777" w:rsidR="00B53AD5" w:rsidRDefault="005F25C1" w:rsidP="0055656A">
      <w:pPr>
        <w:spacing w:line="288" w:lineRule="auto"/>
        <w:rPr>
          <w:rFonts w:ascii="Arial" w:hAnsi="Arial" w:cs="Arial"/>
          <w:b/>
          <w:sz w:val="20"/>
          <w:szCs w:val="20"/>
        </w:rPr>
      </w:pPr>
      <w:r>
        <w:rPr>
          <w:rFonts w:ascii="Arial" w:hAnsi="Arial" w:cs="Arial"/>
          <w:b/>
          <w:sz w:val="20"/>
        </w:rPr>
        <w:t>Metatítulo</w:t>
      </w:r>
    </w:p>
    <w:p w14:paraId="2D8683EC" w14:textId="58D2175D" w:rsidR="00B53AD5" w:rsidRPr="00B53AD5" w:rsidRDefault="00757BE4" w:rsidP="0055656A">
      <w:pPr>
        <w:spacing w:line="288" w:lineRule="auto"/>
        <w:rPr>
          <w:rFonts w:ascii="Arial" w:hAnsi="Arial" w:cs="Arial"/>
          <w:sz w:val="20"/>
          <w:szCs w:val="20"/>
        </w:rPr>
      </w:pPr>
      <w:r>
        <w:rPr>
          <w:rFonts w:ascii="Arial" w:hAnsi="Arial" w:cs="Arial"/>
          <w:sz w:val="20"/>
        </w:rPr>
        <w:t>Cajas industriales con espacio para técnica de automatización</w:t>
      </w:r>
    </w:p>
    <w:p w14:paraId="3E4D9BD5" w14:textId="406F8932" w:rsidR="00B10147" w:rsidRDefault="00B10147">
      <w:pPr>
        <w:spacing w:line="288" w:lineRule="auto"/>
        <w:rPr>
          <w:rFonts w:ascii="Arial" w:hAnsi="Arial" w:cs="Arial"/>
          <w:b/>
          <w:sz w:val="20"/>
          <w:szCs w:val="20"/>
        </w:rPr>
      </w:pPr>
      <w:r>
        <w:rPr>
          <w:rFonts w:ascii="Arial" w:hAnsi="Arial" w:cs="Arial"/>
          <w:b/>
          <w:sz w:val="20"/>
          <w:szCs w:val="20"/>
        </w:rPr>
        <w:br w:type="page"/>
      </w:r>
    </w:p>
    <w:p w14:paraId="11EF1DFB" w14:textId="77777777" w:rsidR="00B53AD5" w:rsidRDefault="00B53AD5" w:rsidP="0055656A">
      <w:pPr>
        <w:spacing w:line="288" w:lineRule="auto"/>
        <w:rPr>
          <w:rFonts w:ascii="Arial" w:hAnsi="Arial" w:cs="Arial"/>
          <w:b/>
          <w:sz w:val="20"/>
          <w:szCs w:val="20"/>
        </w:rPr>
      </w:pPr>
    </w:p>
    <w:p w14:paraId="46CA86F1" w14:textId="16BBD100" w:rsidR="005F25C1" w:rsidRPr="00580B6E" w:rsidRDefault="008D3F1F" w:rsidP="0055656A">
      <w:pPr>
        <w:spacing w:line="288" w:lineRule="auto"/>
        <w:rPr>
          <w:rFonts w:ascii="Arial" w:hAnsi="Arial" w:cs="Arial"/>
          <w:b/>
          <w:sz w:val="20"/>
          <w:szCs w:val="20"/>
        </w:rPr>
      </w:pPr>
      <w:r>
        <w:rPr>
          <w:rFonts w:ascii="Arial" w:hAnsi="Arial" w:cs="Arial"/>
          <w:b/>
          <w:sz w:val="20"/>
        </w:rPr>
        <w:t>Metatag</w:t>
      </w:r>
    </w:p>
    <w:p w14:paraId="535E6C10" w14:textId="00073E77" w:rsidR="00FA5D6F" w:rsidRDefault="00760045" w:rsidP="0055656A">
      <w:pPr>
        <w:spacing w:line="288" w:lineRule="auto"/>
        <w:rPr>
          <w:rFonts w:ascii="Arial" w:hAnsi="Arial" w:cs="Arial"/>
          <w:sz w:val="20"/>
          <w:szCs w:val="20"/>
        </w:rPr>
      </w:pPr>
      <w:r>
        <w:rPr>
          <w:rFonts w:ascii="Arial" w:hAnsi="Arial" w:cs="Arial"/>
          <w:sz w:val="20"/>
        </w:rPr>
        <w:t>BOPLA amplía su serie de cajas Bocube con tres tamaños adicionales, que ofrecen espacio suficiente para componentes y técnica de automatización de edificios o instalaciones industriales. Más...</w:t>
      </w:r>
    </w:p>
    <w:p w14:paraId="6864756E" w14:textId="77777777" w:rsidR="00FA5D6F" w:rsidRDefault="00FA5D6F" w:rsidP="0055656A">
      <w:pPr>
        <w:spacing w:line="288" w:lineRule="auto"/>
        <w:rPr>
          <w:rFonts w:ascii="Arial" w:hAnsi="Arial" w:cs="Arial"/>
          <w:sz w:val="20"/>
          <w:szCs w:val="20"/>
        </w:rPr>
      </w:pPr>
    </w:p>
    <w:p w14:paraId="70F9F212" w14:textId="77777777" w:rsidR="005F25C1" w:rsidRPr="00580B6E" w:rsidRDefault="00C86B1F" w:rsidP="0055656A">
      <w:pPr>
        <w:spacing w:line="288" w:lineRule="auto"/>
        <w:rPr>
          <w:rFonts w:ascii="Arial" w:hAnsi="Arial" w:cs="Arial"/>
          <w:b/>
          <w:sz w:val="20"/>
          <w:szCs w:val="20"/>
        </w:rPr>
      </w:pPr>
      <w:r>
        <w:rPr>
          <w:rFonts w:ascii="Arial" w:hAnsi="Arial" w:cs="Arial"/>
          <w:b/>
          <w:sz w:val="20"/>
        </w:rPr>
        <w:t>Keywords</w:t>
      </w:r>
    </w:p>
    <w:p w14:paraId="3FC89912" w14:textId="5529068B" w:rsidR="005F25C1" w:rsidRPr="0055656A" w:rsidRDefault="005F25C1" w:rsidP="0055656A">
      <w:pPr>
        <w:spacing w:line="288" w:lineRule="auto"/>
        <w:rPr>
          <w:rFonts w:ascii="Arial" w:hAnsi="Arial" w:cs="Arial"/>
          <w:sz w:val="20"/>
          <w:szCs w:val="20"/>
        </w:rPr>
      </w:pPr>
      <w:r>
        <w:rPr>
          <w:rFonts w:ascii="Arial" w:hAnsi="Arial" w:cs="Arial"/>
          <w:sz w:val="20"/>
        </w:rPr>
        <w:t>cajas para equipos electrónicos, robustas cajas industriales para la técnica de automatización, Bocube, BOPLA</w:t>
      </w:r>
    </w:p>
    <w:p w14:paraId="0DA51D2F" w14:textId="77777777" w:rsidR="005F25C1" w:rsidRPr="0055656A" w:rsidRDefault="005F25C1" w:rsidP="0055656A">
      <w:pPr>
        <w:spacing w:line="288" w:lineRule="auto"/>
        <w:rPr>
          <w:rFonts w:ascii="Arial" w:hAnsi="Arial" w:cs="Arial"/>
          <w:sz w:val="20"/>
          <w:szCs w:val="20"/>
        </w:rPr>
      </w:pPr>
    </w:p>
    <w:p w14:paraId="125D5F28" w14:textId="77777777" w:rsidR="005F25C1" w:rsidRPr="0055656A" w:rsidRDefault="005F25C1" w:rsidP="0055656A">
      <w:pPr>
        <w:spacing w:line="288" w:lineRule="auto"/>
        <w:rPr>
          <w:rFonts w:ascii="Arial" w:hAnsi="Arial" w:cs="Arial"/>
          <w:sz w:val="20"/>
          <w:szCs w:val="20"/>
        </w:rPr>
      </w:pPr>
    </w:p>
    <w:p w14:paraId="54585BD3" w14:textId="0B407A14" w:rsidR="00B10147" w:rsidRPr="00580B6E" w:rsidRDefault="00B10147" w:rsidP="00B10147">
      <w:pPr>
        <w:spacing w:line="288" w:lineRule="auto"/>
        <w:rPr>
          <w:rFonts w:ascii="Arial" w:hAnsi="Arial" w:cs="Arial"/>
          <w:b/>
          <w:sz w:val="20"/>
          <w:szCs w:val="20"/>
        </w:rPr>
      </w:pPr>
      <w:r>
        <w:rPr>
          <w:rFonts w:ascii="Arial" w:hAnsi="Arial" w:cs="Arial"/>
          <w:b/>
          <w:sz w:val="20"/>
          <w:szCs w:val="20"/>
        </w:rPr>
        <w:t>Deeplink</w:t>
      </w:r>
    </w:p>
    <w:p w14:paraId="5CC7A1DD" w14:textId="77777777" w:rsidR="00B10147" w:rsidRDefault="00AE3A08" w:rsidP="00B10147">
      <w:pPr>
        <w:spacing w:line="288" w:lineRule="auto"/>
        <w:rPr>
          <w:rFonts w:ascii="Arial" w:hAnsi="Arial" w:cs="Arial"/>
          <w:sz w:val="20"/>
          <w:szCs w:val="20"/>
        </w:rPr>
      </w:pPr>
      <w:hyperlink r:id="rId10" w:history="1">
        <w:r w:rsidR="00B10147" w:rsidRPr="00C10C99">
          <w:rPr>
            <w:rStyle w:val="Hyperlink"/>
            <w:rFonts w:ascii="Arial" w:hAnsi="Arial" w:cs="Arial"/>
            <w:sz w:val="20"/>
            <w:szCs w:val="20"/>
          </w:rPr>
          <w:t>www.bopla.de</w:t>
        </w:r>
      </w:hyperlink>
    </w:p>
    <w:p w14:paraId="719990EB" w14:textId="77777777" w:rsidR="00B10147" w:rsidRDefault="00AE3A08" w:rsidP="00B10147">
      <w:pPr>
        <w:spacing w:line="288" w:lineRule="auto"/>
        <w:rPr>
          <w:rFonts w:ascii="Arial" w:hAnsi="Arial" w:cs="Arial"/>
          <w:sz w:val="20"/>
          <w:szCs w:val="20"/>
        </w:rPr>
      </w:pPr>
      <w:hyperlink r:id="rId11" w:history="1">
        <w:r w:rsidR="00B10147" w:rsidRPr="000E5CF6">
          <w:rPr>
            <w:rStyle w:val="Hyperlink"/>
            <w:rFonts w:ascii="Arial" w:hAnsi="Arial" w:cs="Arial"/>
            <w:sz w:val="20"/>
            <w:szCs w:val="20"/>
          </w:rPr>
          <w:t>https://www.bopla.de/gehaeusetechnik/product/bocube.html</w:t>
        </w:r>
      </w:hyperlink>
    </w:p>
    <w:p w14:paraId="2B598E52" w14:textId="77777777" w:rsidR="00B10147" w:rsidRDefault="00B10147" w:rsidP="00B10147">
      <w:pPr>
        <w:spacing w:line="288" w:lineRule="auto"/>
        <w:rPr>
          <w:rFonts w:ascii="Arial" w:hAnsi="Arial" w:cs="Arial"/>
          <w:sz w:val="20"/>
          <w:szCs w:val="20"/>
        </w:rPr>
      </w:pPr>
    </w:p>
    <w:p w14:paraId="25B59883" w14:textId="77777777" w:rsidR="00B10147" w:rsidRPr="0055656A" w:rsidRDefault="00B10147" w:rsidP="00B10147">
      <w:pPr>
        <w:spacing w:line="288" w:lineRule="auto"/>
        <w:rPr>
          <w:rFonts w:ascii="Arial" w:hAnsi="Arial" w:cs="Arial"/>
          <w:sz w:val="20"/>
          <w:szCs w:val="20"/>
        </w:rPr>
      </w:pPr>
    </w:p>
    <w:p w14:paraId="42A8A053" w14:textId="77777777" w:rsidR="00B10147" w:rsidRPr="00F23643" w:rsidRDefault="00B10147" w:rsidP="00B10147">
      <w:pPr>
        <w:spacing w:line="288" w:lineRule="auto"/>
        <w:rPr>
          <w:rFonts w:ascii="Arial" w:hAnsi="Arial" w:cs="Arial"/>
          <w:sz w:val="20"/>
          <w:szCs w:val="20"/>
        </w:rPr>
      </w:pPr>
    </w:p>
    <w:p w14:paraId="5340923D" w14:textId="77777777" w:rsidR="00B10147" w:rsidRPr="0055656A" w:rsidRDefault="00B10147" w:rsidP="00B10147">
      <w:pPr>
        <w:spacing w:line="288" w:lineRule="auto"/>
        <w:rPr>
          <w:rFonts w:ascii="Arial" w:hAnsi="Arial" w:cs="Arial"/>
          <w:sz w:val="20"/>
          <w:szCs w:val="20"/>
        </w:rPr>
      </w:pPr>
      <w:r>
        <w:rPr>
          <w:rFonts w:ascii="Arial" w:hAnsi="Arial" w:cs="Arial"/>
          <w:b/>
          <w:sz w:val="20"/>
        </w:rPr>
        <w:t>Oficina de prensa</w:t>
      </w:r>
      <w:r>
        <w:rPr>
          <w:rFonts w:ascii="Arial" w:hAnsi="Arial" w:cs="Arial"/>
          <w:b/>
          <w:sz w:val="20"/>
        </w:rPr>
        <w:br/>
      </w:r>
      <w:r>
        <w:rPr>
          <w:rFonts w:ascii="Arial" w:hAnsi="Arial" w:cs="Arial"/>
          <w:sz w:val="20"/>
        </w:rPr>
        <w:t>Köhler + Partner GmbH</w:t>
      </w:r>
      <w:r>
        <w:rPr>
          <w:rFonts w:ascii="Arial" w:hAnsi="Arial" w:cs="Arial"/>
          <w:sz w:val="20"/>
        </w:rPr>
        <w:br/>
        <w:t xml:space="preserve">Brauerstr. 42 </w:t>
      </w:r>
      <w:r>
        <w:rPr>
          <w:rFonts w:ascii="Arial" w:hAnsi="Arial" w:cs="Arial"/>
          <w:sz w:val="20"/>
        </w:rPr>
        <w:sym w:font="Symbol" w:char="00B7"/>
      </w:r>
      <w:r>
        <w:rPr>
          <w:rFonts w:ascii="Arial" w:hAnsi="Arial" w:cs="Arial"/>
          <w:sz w:val="20"/>
        </w:rPr>
        <w:t xml:space="preserve"> 21244 Buchholz i.d.N.</w:t>
      </w:r>
      <w:r>
        <w:rPr>
          <w:rFonts w:ascii="Arial" w:hAnsi="Arial" w:cs="Arial"/>
          <w:sz w:val="20"/>
        </w:rPr>
        <w:br/>
        <w:t xml:space="preserve">Teléfono +49 4181 928928-0 </w:t>
      </w:r>
      <w:r>
        <w:rPr>
          <w:rFonts w:ascii="Arial" w:hAnsi="Arial" w:cs="Arial"/>
          <w:sz w:val="20"/>
        </w:rPr>
        <w:sym w:font="Symbol" w:char="00B7"/>
      </w:r>
      <w:r>
        <w:rPr>
          <w:rFonts w:ascii="Arial" w:hAnsi="Arial" w:cs="Arial"/>
          <w:sz w:val="20"/>
        </w:rPr>
        <w:t xml:space="preserve"> Telefax +49 4181 928928-55</w:t>
      </w:r>
      <w:r>
        <w:rPr>
          <w:rFonts w:ascii="Arial" w:hAnsi="Arial" w:cs="Arial"/>
          <w:sz w:val="20"/>
        </w:rPr>
        <w:br/>
        <w:t xml:space="preserve">info@koehler-partner.de </w:t>
      </w:r>
      <w:r>
        <w:rPr>
          <w:rFonts w:ascii="Arial" w:hAnsi="Arial" w:cs="Arial"/>
          <w:sz w:val="20"/>
        </w:rPr>
        <w:sym w:font="Symbol" w:char="F0B7"/>
      </w:r>
      <w:r>
        <w:rPr>
          <w:rFonts w:ascii="Arial" w:hAnsi="Arial" w:cs="Arial"/>
          <w:sz w:val="20"/>
        </w:rPr>
        <w:t xml:space="preserve"> www.koehler-partner.de</w:t>
      </w:r>
    </w:p>
    <w:p w14:paraId="230855CA" w14:textId="77777777" w:rsidR="00567F7C" w:rsidRPr="0055656A" w:rsidRDefault="00567F7C">
      <w:pPr>
        <w:spacing w:line="288" w:lineRule="auto"/>
        <w:rPr>
          <w:rFonts w:ascii="Arial" w:hAnsi="Arial" w:cs="Arial"/>
          <w:sz w:val="20"/>
          <w:szCs w:val="20"/>
        </w:rPr>
      </w:pPr>
    </w:p>
    <w:sectPr w:rsidR="00567F7C" w:rsidRPr="0055656A" w:rsidSect="006D3C81">
      <w:headerReference w:type="default" r:id="rId12"/>
      <w:footerReference w:type="default" r:id="rId13"/>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9FF5" w14:textId="77777777" w:rsidR="00977F3A" w:rsidRDefault="00977F3A" w:rsidP="006D3C81">
      <w:r>
        <w:separator/>
      </w:r>
    </w:p>
  </w:endnote>
  <w:endnote w:type="continuationSeparator" w:id="0">
    <w:p w14:paraId="6A004FE5" w14:textId="77777777" w:rsidR="00977F3A" w:rsidRDefault="00977F3A" w:rsidP="006D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354C" w14:textId="49A2C2BC" w:rsidR="006D3C81" w:rsidRDefault="006D3C81" w:rsidP="006D3C81">
    <w:pPr>
      <w:pStyle w:val="Fuzeile"/>
      <w:jc w:val="center"/>
    </w:pPr>
    <w:r>
      <w:t>Bopla Gehäuse Systeme GmbH</w:t>
    </w:r>
  </w:p>
  <w:p w14:paraId="234781AC" w14:textId="77777777" w:rsidR="006D3C81" w:rsidRDefault="006D3C81" w:rsidP="006D3C81">
    <w:pPr>
      <w:pStyle w:val="Fuzeile"/>
      <w:jc w:val="center"/>
    </w:pPr>
    <w:r>
      <w:t>Borsigstr. 17-25 - 32257 Bünde</w:t>
    </w:r>
  </w:p>
  <w:p w14:paraId="09466DE4" w14:textId="77777777" w:rsidR="006D3C81" w:rsidRDefault="006D3C81" w:rsidP="006D3C81">
    <w:pPr>
      <w:pStyle w:val="Fuzeile"/>
      <w:jc w:val="center"/>
    </w:pPr>
    <w:r>
      <w:t>Tel.: +49 5223 969-0 – Fax: +49 5223 969-100</w:t>
    </w:r>
  </w:p>
  <w:p w14:paraId="6DF28576" w14:textId="77777777" w:rsidR="006D3C81" w:rsidRDefault="006D3C81" w:rsidP="006D3C81">
    <w:pPr>
      <w:pStyle w:val="Fuzeile"/>
      <w:jc w:val="center"/>
    </w:pPr>
    <w:r>
      <w:t xml:space="preserve">Internet: </w:t>
    </w:r>
    <w:hyperlink r:id="rId1" w:history="1">
      <w:r>
        <w:rPr>
          <w:rStyle w:val="Hyperlink"/>
          <w:u w:val="none"/>
        </w:rPr>
        <w:t>www.bopla.de</w:t>
      </w:r>
    </w:hyperlink>
    <w:r>
      <w:t xml:space="preserve"> – e-mail: info@bopla.de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7F5A" w14:textId="77777777" w:rsidR="00977F3A" w:rsidRDefault="00977F3A" w:rsidP="006D3C81">
      <w:r>
        <w:separator/>
      </w:r>
    </w:p>
  </w:footnote>
  <w:footnote w:type="continuationSeparator" w:id="0">
    <w:p w14:paraId="36BCF961" w14:textId="77777777" w:rsidR="00977F3A" w:rsidRDefault="00977F3A" w:rsidP="006D3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E7D5" w14:textId="77777777" w:rsidR="006D3C81" w:rsidRDefault="006D3C81">
    <w:pPr>
      <w:pStyle w:val="Kopfzeile"/>
    </w:pPr>
  </w:p>
  <w:p w14:paraId="4383947F" w14:textId="77777777" w:rsidR="006D3C81" w:rsidRPr="006D3C81" w:rsidRDefault="006D3C81">
    <w:pPr>
      <w:pStyle w:val="Kopfzeile"/>
      <w:rPr>
        <w:i/>
        <w:sz w:val="44"/>
      </w:rPr>
    </w:pPr>
    <w:r>
      <w:rPr>
        <w:i/>
        <w:noProof/>
        <w:sz w:val="44"/>
      </w:rPr>
      <w:t>Comunicado de prensa</w:t>
    </w:r>
    <w:r>
      <w:rPr>
        <w:i/>
        <w:noProof/>
        <w:sz w:val="44"/>
      </w:rPr>
      <w:tab/>
    </w:r>
    <w:r>
      <w:rPr>
        <w:i/>
        <w:noProof/>
        <w:sz w:val="44"/>
      </w:rPr>
      <w:tab/>
    </w:r>
    <w:r>
      <w:rPr>
        <w:i/>
        <w:noProof/>
        <w:sz w:val="44"/>
      </w:rPr>
      <w:drawing>
        <wp:inline distT="0" distB="0" distL="0" distR="0" wp14:anchorId="55C29651" wp14:editId="250D8203">
          <wp:extent cx="1079500" cy="660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pla Logo.gif"/>
                  <pic:cNvPicPr/>
                </pic:nvPicPr>
                <pic:blipFill>
                  <a:blip r:embed="rId1">
                    <a:extLst>
                      <a:ext uri="{28A0092B-C50C-407E-A947-70E740481C1C}">
                        <a14:useLocalDpi xmlns:a14="http://schemas.microsoft.com/office/drawing/2010/main" val="0"/>
                      </a:ext>
                    </a:extLst>
                  </a:blip>
                  <a:stretch>
                    <a:fillRect/>
                  </a:stretch>
                </pic:blipFill>
                <pic:spPr>
                  <a:xfrm>
                    <a:off x="0" y="0"/>
                    <a:ext cx="1079500" cy="66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76A9"/>
    <w:multiLevelType w:val="hybridMultilevel"/>
    <w:tmpl w:val="208E4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7F357E"/>
    <w:multiLevelType w:val="hybridMultilevel"/>
    <w:tmpl w:val="0F92C420"/>
    <w:lvl w:ilvl="0" w:tplc="6C00DA9C">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7445B4"/>
    <w:multiLevelType w:val="hybridMultilevel"/>
    <w:tmpl w:val="CBBEDD56"/>
    <w:lvl w:ilvl="0" w:tplc="A178FA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81"/>
    <w:rsid w:val="00013209"/>
    <w:rsid w:val="0002717C"/>
    <w:rsid w:val="000347BA"/>
    <w:rsid w:val="00050B31"/>
    <w:rsid w:val="0006451A"/>
    <w:rsid w:val="000820E9"/>
    <w:rsid w:val="00082154"/>
    <w:rsid w:val="000A4863"/>
    <w:rsid w:val="000D534F"/>
    <w:rsid w:val="000D6EC3"/>
    <w:rsid w:val="000E2D10"/>
    <w:rsid w:val="00121B4E"/>
    <w:rsid w:val="00121CF4"/>
    <w:rsid w:val="00132F00"/>
    <w:rsid w:val="00167CCA"/>
    <w:rsid w:val="00176213"/>
    <w:rsid w:val="00180892"/>
    <w:rsid w:val="00181C41"/>
    <w:rsid w:val="0018280B"/>
    <w:rsid w:val="00185894"/>
    <w:rsid w:val="00193D14"/>
    <w:rsid w:val="001A525C"/>
    <w:rsid w:val="001A553E"/>
    <w:rsid w:val="001B5E7B"/>
    <w:rsid w:val="001E1E7F"/>
    <w:rsid w:val="0020217D"/>
    <w:rsid w:val="00224A47"/>
    <w:rsid w:val="00274D97"/>
    <w:rsid w:val="002F12FA"/>
    <w:rsid w:val="0030070E"/>
    <w:rsid w:val="00306103"/>
    <w:rsid w:val="003229F1"/>
    <w:rsid w:val="003552AE"/>
    <w:rsid w:val="00370A22"/>
    <w:rsid w:val="003774FE"/>
    <w:rsid w:val="003A53BB"/>
    <w:rsid w:val="003B4D58"/>
    <w:rsid w:val="003B4E3D"/>
    <w:rsid w:val="003D3400"/>
    <w:rsid w:val="004170A3"/>
    <w:rsid w:val="00477BE9"/>
    <w:rsid w:val="00477C12"/>
    <w:rsid w:val="00481423"/>
    <w:rsid w:val="004A08F1"/>
    <w:rsid w:val="004C10BD"/>
    <w:rsid w:val="004E7EA3"/>
    <w:rsid w:val="004F5038"/>
    <w:rsid w:val="0050179C"/>
    <w:rsid w:val="00522240"/>
    <w:rsid w:val="005243F1"/>
    <w:rsid w:val="00536BAF"/>
    <w:rsid w:val="00536C10"/>
    <w:rsid w:val="00540365"/>
    <w:rsid w:val="0055656A"/>
    <w:rsid w:val="005614F4"/>
    <w:rsid w:val="00567F7C"/>
    <w:rsid w:val="00573837"/>
    <w:rsid w:val="00580B6E"/>
    <w:rsid w:val="00585007"/>
    <w:rsid w:val="00586885"/>
    <w:rsid w:val="005A1023"/>
    <w:rsid w:val="005A68B6"/>
    <w:rsid w:val="005B0FE1"/>
    <w:rsid w:val="005B6722"/>
    <w:rsid w:val="005C1BCF"/>
    <w:rsid w:val="005C6505"/>
    <w:rsid w:val="005F25C1"/>
    <w:rsid w:val="00625904"/>
    <w:rsid w:val="00660D32"/>
    <w:rsid w:val="006611A1"/>
    <w:rsid w:val="00675084"/>
    <w:rsid w:val="00695DB4"/>
    <w:rsid w:val="006D3C81"/>
    <w:rsid w:val="006D6A54"/>
    <w:rsid w:val="0070273D"/>
    <w:rsid w:val="00757BE4"/>
    <w:rsid w:val="00760045"/>
    <w:rsid w:val="007644EE"/>
    <w:rsid w:val="00766C34"/>
    <w:rsid w:val="00781B57"/>
    <w:rsid w:val="00790EA8"/>
    <w:rsid w:val="007E1A27"/>
    <w:rsid w:val="007F368E"/>
    <w:rsid w:val="00804B7C"/>
    <w:rsid w:val="008112D8"/>
    <w:rsid w:val="00846787"/>
    <w:rsid w:val="00861ED6"/>
    <w:rsid w:val="00863C63"/>
    <w:rsid w:val="008C7480"/>
    <w:rsid w:val="008D3F1F"/>
    <w:rsid w:val="00906C1C"/>
    <w:rsid w:val="0091242A"/>
    <w:rsid w:val="00950ACB"/>
    <w:rsid w:val="00956192"/>
    <w:rsid w:val="00971A77"/>
    <w:rsid w:val="00977F3A"/>
    <w:rsid w:val="009803D7"/>
    <w:rsid w:val="0098166F"/>
    <w:rsid w:val="009A6DD7"/>
    <w:rsid w:val="009C1209"/>
    <w:rsid w:val="00A11807"/>
    <w:rsid w:val="00A145D5"/>
    <w:rsid w:val="00A2567F"/>
    <w:rsid w:val="00AA7B10"/>
    <w:rsid w:val="00AB4C56"/>
    <w:rsid w:val="00AD1884"/>
    <w:rsid w:val="00AE3A08"/>
    <w:rsid w:val="00B10147"/>
    <w:rsid w:val="00B17B9D"/>
    <w:rsid w:val="00B23FBE"/>
    <w:rsid w:val="00B31DED"/>
    <w:rsid w:val="00B347D9"/>
    <w:rsid w:val="00B3508E"/>
    <w:rsid w:val="00B40F3D"/>
    <w:rsid w:val="00B53AD5"/>
    <w:rsid w:val="00B75703"/>
    <w:rsid w:val="00B83204"/>
    <w:rsid w:val="00B91803"/>
    <w:rsid w:val="00BA2B26"/>
    <w:rsid w:val="00BB09B8"/>
    <w:rsid w:val="00BB413C"/>
    <w:rsid w:val="00BC4DD6"/>
    <w:rsid w:val="00BD2F61"/>
    <w:rsid w:val="00BE62C5"/>
    <w:rsid w:val="00C05818"/>
    <w:rsid w:val="00C10D2D"/>
    <w:rsid w:val="00C1794E"/>
    <w:rsid w:val="00C273F4"/>
    <w:rsid w:val="00C32EDE"/>
    <w:rsid w:val="00C378EC"/>
    <w:rsid w:val="00C64411"/>
    <w:rsid w:val="00C6521A"/>
    <w:rsid w:val="00C6710E"/>
    <w:rsid w:val="00C85C2D"/>
    <w:rsid w:val="00C86B1F"/>
    <w:rsid w:val="00C870AE"/>
    <w:rsid w:val="00C87D80"/>
    <w:rsid w:val="00CB2498"/>
    <w:rsid w:val="00CC15A8"/>
    <w:rsid w:val="00CC5DD0"/>
    <w:rsid w:val="00CD33EB"/>
    <w:rsid w:val="00CD3598"/>
    <w:rsid w:val="00CD7CD6"/>
    <w:rsid w:val="00CE2FB3"/>
    <w:rsid w:val="00CE722E"/>
    <w:rsid w:val="00D05FEA"/>
    <w:rsid w:val="00D221A4"/>
    <w:rsid w:val="00D3423B"/>
    <w:rsid w:val="00D35409"/>
    <w:rsid w:val="00D425ED"/>
    <w:rsid w:val="00D54189"/>
    <w:rsid w:val="00D605DE"/>
    <w:rsid w:val="00D607DD"/>
    <w:rsid w:val="00D61BC3"/>
    <w:rsid w:val="00D62A10"/>
    <w:rsid w:val="00D67FB6"/>
    <w:rsid w:val="00D77846"/>
    <w:rsid w:val="00D96C71"/>
    <w:rsid w:val="00DA7D08"/>
    <w:rsid w:val="00DC0907"/>
    <w:rsid w:val="00DD4B7E"/>
    <w:rsid w:val="00DE6381"/>
    <w:rsid w:val="00E60C29"/>
    <w:rsid w:val="00E77058"/>
    <w:rsid w:val="00E8227D"/>
    <w:rsid w:val="00E84234"/>
    <w:rsid w:val="00EA23F5"/>
    <w:rsid w:val="00EE5D48"/>
    <w:rsid w:val="00EE604E"/>
    <w:rsid w:val="00F058B3"/>
    <w:rsid w:val="00F07191"/>
    <w:rsid w:val="00F10968"/>
    <w:rsid w:val="00F1426D"/>
    <w:rsid w:val="00F14376"/>
    <w:rsid w:val="00F153E2"/>
    <w:rsid w:val="00F230A4"/>
    <w:rsid w:val="00F23643"/>
    <w:rsid w:val="00F2383E"/>
    <w:rsid w:val="00F426D4"/>
    <w:rsid w:val="00F860FC"/>
    <w:rsid w:val="00F91603"/>
    <w:rsid w:val="00F93DD5"/>
    <w:rsid w:val="00FA5D6F"/>
    <w:rsid w:val="00FB25F6"/>
    <w:rsid w:val="00FB476C"/>
    <w:rsid w:val="00FC6A59"/>
    <w:rsid w:val="00FC7671"/>
    <w:rsid w:val="00FC76BD"/>
    <w:rsid w:val="00FE726D"/>
    <w:rsid w:val="00FF459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8C3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77846"/>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points">
    <w:name w:val="Bulletpoints"/>
    <w:basedOn w:val="Listenabsatz"/>
    <w:link w:val="BulletpointsZchn"/>
    <w:qFormat/>
    <w:rsid w:val="00BA2B26"/>
    <w:pPr>
      <w:spacing w:after="60"/>
      <w:ind w:left="714"/>
      <w:contextualSpacing w:val="0"/>
    </w:pPr>
  </w:style>
  <w:style w:type="character" w:customStyle="1" w:styleId="BulletpointsZchn">
    <w:name w:val="Bulletpoints Zchn"/>
    <w:basedOn w:val="Absatz-Standardschriftart"/>
    <w:link w:val="Bulletpoints"/>
    <w:rsid w:val="00BA2B26"/>
  </w:style>
  <w:style w:type="paragraph" w:styleId="Listenabsatz">
    <w:name w:val="List Paragraph"/>
    <w:basedOn w:val="Standard"/>
    <w:uiPriority w:val="34"/>
    <w:qFormat/>
    <w:rsid w:val="00BA2B26"/>
    <w:pPr>
      <w:ind w:left="720"/>
      <w:contextualSpacing/>
    </w:pPr>
  </w:style>
  <w:style w:type="paragraph" w:styleId="Kopfzeile">
    <w:name w:val="header"/>
    <w:basedOn w:val="Standard"/>
    <w:link w:val="KopfzeileZchn"/>
    <w:uiPriority w:val="99"/>
    <w:unhideWhenUsed/>
    <w:rsid w:val="006D3C81"/>
    <w:pPr>
      <w:tabs>
        <w:tab w:val="center" w:pos="4536"/>
        <w:tab w:val="right" w:pos="9072"/>
      </w:tabs>
    </w:pPr>
  </w:style>
  <w:style w:type="character" w:customStyle="1" w:styleId="KopfzeileZchn">
    <w:name w:val="Kopfzeile Zchn"/>
    <w:basedOn w:val="Absatz-Standardschriftart"/>
    <w:link w:val="Kopfzeile"/>
    <w:uiPriority w:val="99"/>
    <w:rsid w:val="006D3C81"/>
  </w:style>
  <w:style w:type="paragraph" w:styleId="Fuzeile">
    <w:name w:val="footer"/>
    <w:basedOn w:val="Standard"/>
    <w:link w:val="FuzeileZchn"/>
    <w:uiPriority w:val="99"/>
    <w:unhideWhenUsed/>
    <w:rsid w:val="006D3C81"/>
    <w:pPr>
      <w:tabs>
        <w:tab w:val="center" w:pos="4536"/>
        <w:tab w:val="right" w:pos="9072"/>
      </w:tabs>
    </w:pPr>
  </w:style>
  <w:style w:type="character" w:customStyle="1" w:styleId="FuzeileZchn">
    <w:name w:val="Fußzeile Zchn"/>
    <w:basedOn w:val="Absatz-Standardschriftart"/>
    <w:link w:val="Fuzeile"/>
    <w:uiPriority w:val="99"/>
    <w:rsid w:val="006D3C81"/>
  </w:style>
  <w:style w:type="paragraph" w:styleId="Sprechblasentext">
    <w:name w:val="Balloon Text"/>
    <w:basedOn w:val="Standard"/>
    <w:link w:val="SprechblasentextZchn"/>
    <w:uiPriority w:val="99"/>
    <w:semiHidden/>
    <w:unhideWhenUsed/>
    <w:rsid w:val="006D3C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3C81"/>
    <w:rPr>
      <w:rFonts w:ascii="Tahoma" w:hAnsi="Tahoma" w:cs="Tahoma"/>
      <w:sz w:val="16"/>
      <w:szCs w:val="16"/>
    </w:rPr>
  </w:style>
  <w:style w:type="character" w:styleId="Hyperlink">
    <w:name w:val="Hyperlink"/>
    <w:basedOn w:val="Absatz-Standardschriftart"/>
    <w:uiPriority w:val="99"/>
    <w:unhideWhenUsed/>
    <w:rsid w:val="006D3C81"/>
    <w:rPr>
      <w:color w:val="000000" w:themeColor="hyperlink"/>
      <w:u w:val="single"/>
    </w:rPr>
  </w:style>
  <w:style w:type="character" w:styleId="Kommentarzeichen">
    <w:name w:val="annotation reference"/>
    <w:basedOn w:val="Absatz-Standardschriftart"/>
    <w:uiPriority w:val="99"/>
    <w:semiHidden/>
    <w:unhideWhenUsed/>
    <w:rsid w:val="00660D32"/>
    <w:rPr>
      <w:sz w:val="18"/>
      <w:szCs w:val="18"/>
    </w:rPr>
  </w:style>
  <w:style w:type="paragraph" w:styleId="Kommentartext">
    <w:name w:val="annotation text"/>
    <w:basedOn w:val="Standard"/>
    <w:link w:val="KommentartextZchn"/>
    <w:uiPriority w:val="99"/>
    <w:semiHidden/>
    <w:unhideWhenUsed/>
    <w:rsid w:val="00660D32"/>
    <w:rPr>
      <w:sz w:val="24"/>
      <w:szCs w:val="24"/>
    </w:rPr>
  </w:style>
  <w:style w:type="character" w:customStyle="1" w:styleId="KommentartextZchn">
    <w:name w:val="Kommentartext Zchn"/>
    <w:basedOn w:val="Absatz-Standardschriftart"/>
    <w:link w:val="Kommentartext"/>
    <w:uiPriority w:val="99"/>
    <w:semiHidden/>
    <w:rsid w:val="00660D32"/>
    <w:rPr>
      <w:sz w:val="24"/>
      <w:szCs w:val="24"/>
    </w:rPr>
  </w:style>
  <w:style w:type="paragraph" w:styleId="Kommentarthema">
    <w:name w:val="annotation subject"/>
    <w:basedOn w:val="Kommentartext"/>
    <w:next w:val="Kommentartext"/>
    <w:link w:val="KommentarthemaZchn"/>
    <w:uiPriority w:val="99"/>
    <w:semiHidden/>
    <w:unhideWhenUsed/>
    <w:rsid w:val="00660D32"/>
    <w:rPr>
      <w:b/>
      <w:bCs/>
      <w:sz w:val="20"/>
      <w:szCs w:val="20"/>
    </w:rPr>
  </w:style>
  <w:style w:type="character" w:customStyle="1" w:styleId="KommentarthemaZchn">
    <w:name w:val="Kommentarthema Zchn"/>
    <w:basedOn w:val="KommentartextZchn"/>
    <w:link w:val="Kommentarthema"/>
    <w:uiPriority w:val="99"/>
    <w:semiHidden/>
    <w:rsid w:val="00660D32"/>
    <w:rPr>
      <w:b/>
      <w:bCs/>
      <w:sz w:val="20"/>
      <w:szCs w:val="20"/>
    </w:rPr>
  </w:style>
  <w:style w:type="character" w:customStyle="1" w:styleId="NichtaufgelsteErwhnung1">
    <w:name w:val="Nicht aufgelöste Erwähnung1"/>
    <w:basedOn w:val="Absatz-Standardschriftart"/>
    <w:uiPriority w:val="99"/>
    <w:rsid w:val="00B53AD5"/>
    <w:rPr>
      <w:color w:val="605E5C"/>
      <w:shd w:val="clear" w:color="auto" w:fill="E1DFDD"/>
    </w:rPr>
  </w:style>
  <w:style w:type="character" w:styleId="NichtaufgelsteErwhnung">
    <w:name w:val="Unresolved Mention"/>
    <w:basedOn w:val="Absatz-Standardschriftart"/>
    <w:uiPriority w:val="99"/>
    <w:rsid w:val="00F14376"/>
    <w:rPr>
      <w:color w:val="605E5C"/>
      <w:shd w:val="clear" w:color="auto" w:fill="E1DFDD"/>
    </w:rPr>
  </w:style>
  <w:style w:type="paragraph" w:styleId="berarbeitung">
    <w:name w:val="Revision"/>
    <w:hidden/>
    <w:uiPriority w:val="99"/>
    <w:semiHidden/>
    <w:rsid w:val="005243F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pla.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pla.de/gehaeusetechnik/product/bocub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pla.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pl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Ira">
      <a:dk1>
        <a:srgbClr val="7F7F7F"/>
      </a:dk1>
      <a:lt1>
        <a:srgbClr val="FFFFFF"/>
      </a:lt1>
      <a:dk2>
        <a:srgbClr val="1F497D"/>
      </a:dk2>
      <a:lt2>
        <a:srgbClr val="FDEADA"/>
      </a:lt2>
      <a:accent1>
        <a:srgbClr val="F79646"/>
      </a:accent1>
      <a:accent2>
        <a:srgbClr val="C00000"/>
      </a:accent2>
      <a:accent3>
        <a:srgbClr val="9BBB59"/>
      </a:accent3>
      <a:accent4>
        <a:srgbClr val="8064A2"/>
      </a:accent4>
      <a:accent5>
        <a:srgbClr val="366092"/>
      </a:accent5>
      <a:accent6>
        <a:srgbClr val="002060"/>
      </a:accent6>
      <a:hlink>
        <a:srgbClr val="000000"/>
      </a:hlink>
      <a:folHlink>
        <a:srgbClr val="3660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FBC7280C-A8A7-4BA0-893B-76462E75656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Ifina</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Schroers</dc:creator>
  <cp:lastModifiedBy>Kristin Buschmeier</cp:lastModifiedBy>
  <cp:revision>5</cp:revision>
  <dcterms:created xsi:type="dcterms:W3CDTF">2021-12-16T09:08:00Z</dcterms:created>
  <dcterms:modified xsi:type="dcterms:W3CDTF">2021-12-16T12:50:00Z</dcterms:modified>
</cp:coreProperties>
</file>